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PROYECTO DE EXTENSION   </w:t>
      </w:r>
    </w:p>
    <w:p w:rsidR="00000000" w:rsidDel="00000000" w:rsidP="00000000" w:rsidRDefault="00000000" w:rsidRPr="00000000" w14:paraId="00000002">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Sensibilización como punto de partida para la inclusión de PCD”</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Identificación de la Institución:</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I.1. Nombre: Instituto Superior de Educación Física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I.2. Carácter: Publico – Dependiente de la Dirección de Enseñanza Superior.</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I.3. Calle  </w:t>
      </w:r>
      <w:r w:rsidDel="00000000" w:rsidR="00000000" w:rsidRPr="00000000">
        <w:rPr>
          <w:sz w:val="24"/>
          <w:szCs w:val="24"/>
          <w:rtl w:val="0"/>
        </w:rPr>
        <w:t xml:space="preserve">: Av. Ramón J. Luna S/N , </w:t>
      </w:r>
      <w:r w:rsidDel="00000000" w:rsidR="00000000" w:rsidRPr="00000000">
        <w:rPr>
          <w:rFonts w:ascii="Arial" w:cs="Arial" w:eastAsia="Arial" w:hAnsi="Arial"/>
          <w:sz w:val="24"/>
          <w:szCs w:val="24"/>
          <w:rtl w:val="0"/>
        </w:rPr>
        <w:t xml:space="preserve">Parque Adán Quiroga, Polideportivo Capital – Catamarca</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Teléfono: 03834-45320</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Style w:val="Heading4"/>
        <w:rPr/>
      </w:pPr>
      <w:r w:rsidDel="00000000" w:rsidR="00000000" w:rsidRPr="00000000">
        <w:rPr>
          <w:rtl w:val="0"/>
        </w:rPr>
        <w:t xml:space="preserve">II. Identificación del Proyecto</w:t>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E">
      <w:pPr>
        <w:jc w:val="both"/>
        <w:rPr>
          <w:rFonts w:ascii="Arial" w:cs="Arial" w:eastAsia="Arial" w:hAnsi="Arial"/>
          <w:b w:val="1"/>
          <w:sz w:val="24"/>
          <w:szCs w:val="24"/>
        </w:rPr>
      </w:pPr>
      <w:r w:rsidDel="00000000" w:rsidR="00000000" w:rsidRPr="00000000">
        <w:rPr>
          <w:rFonts w:ascii="Arial" w:cs="Arial" w:eastAsia="Arial" w:hAnsi="Arial"/>
          <w:i w:val="1"/>
          <w:sz w:val="24"/>
          <w:szCs w:val="24"/>
          <w:u w:val="single"/>
          <w:rtl w:val="0"/>
        </w:rPr>
        <w:t xml:space="preserve">II.1.Denominación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Sensibilización como punto de partida para la inclusión de PCD”</w:t>
      </w:r>
    </w:p>
    <w:p w:rsidR="00000000" w:rsidDel="00000000" w:rsidP="00000000" w:rsidRDefault="00000000" w:rsidRPr="00000000" w14:paraId="0000000F">
      <w:pPr>
        <w:jc w:val="both"/>
        <w:rPr>
          <w:rFonts w:ascii="Arial" w:cs="Arial" w:eastAsia="Arial" w:hAnsi="Arial"/>
          <w:b w:val="1"/>
          <w:sz w:val="24"/>
          <w:szCs w:val="24"/>
        </w:rPr>
      </w:pPr>
      <w:r w:rsidDel="00000000" w:rsidR="00000000" w:rsidRPr="00000000">
        <w:rPr>
          <w:rFonts w:ascii="Arial" w:cs="Arial" w:eastAsia="Arial" w:hAnsi="Arial"/>
          <w:i w:val="1"/>
          <w:sz w:val="24"/>
          <w:szCs w:val="24"/>
          <w:u w:val="single"/>
          <w:rtl w:val="0"/>
        </w:rPr>
        <w:t xml:space="preserve">II.2. Área Disciplinar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Educación física para la Educación Especial </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II.3. Tipo de Evento: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Taller </w:t>
      </w: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i w:val="1"/>
          <w:sz w:val="24"/>
          <w:szCs w:val="24"/>
          <w:u w:val="single"/>
          <w:rtl w:val="0"/>
        </w:rPr>
        <w:t xml:space="preserve"> II.4. Tiempo Previsto: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3 Clases</w:t>
      </w: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4"/>
          <w:szCs w:val="24"/>
        </w:rPr>
      </w:pPr>
      <w:r w:rsidDel="00000000" w:rsidR="00000000" w:rsidRPr="00000000">
        <w:rPr>
          <w:rFonts w:ascii="Arial" w:cs="Arial" w:eastAsia="Arial" w:hAnsi="Arial"/>
          <w:i w:val="1"/>
          <w:sz w:val="24"/>
          <w:szCs w:val="24"/>
          <w:u w:val="single"/>
          <w:rtl w:val="0"/>
        </w:rPr>
        <w:t xml:space="preserve">II.5. Fecha en la que se llevara a cabo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Mes de Junio</w:t>
      </w:r>
    </w:p>
    <w:p w:rsidR="00000000" w:rsidDel="00000000" w:rsidP="00000000" w:rsidRDefault="00000000" w:rsidRPr="00000000" w14:paraId="00000013">
      <w:pPr>
        <w:pStyle w:val="Heading3"/>
        <w:rPr/>
      </w:pPr>
      <w:r w:rsidDel="00000000" w:rsidR="00000000" w:rsidRPr="00000000">
        <w:rPr>
          <w:rtl w:val="0"/>
        </w:rPr>
        <w:t xml:space="preserve">II.6. Cronograma de desarrollo o Agenda ......</w:t>
      </w:r>
    </w:p>
    <w:tbl>
      <w:tblPr>
        <w:tblStyle w:val="Table1"/>
        <w:tblW w:w="85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2"/>
        <w:gridCol w:w="2992"/>
        <w:gridCol w:w="2591"/>
        <w:tblGridChange w:id="0">
          <w:tblGrid>
            <w:gridCol w:w="2992"/>
            <w:gridCol w:w="2992"/>
            <w:gridCol w:w="2591"/>
          </w:tblGrid>
        </w:tblGridChange>
      </w:tblGrid>
      <w:tr>
        <w:trPr>
          <w:cantSplit w:val="0"/>
          <w:tblHeader w:val="0"/>
        </w:trPr>
        <w:tc>
          <w:tcPr>
            <w:tcMar>
              <w:top w:w="0.0" w:type="dxa"/>
              <w:bottom w:w="0.0" w:type="dxa"/>
            </w:tcMar>
          </w:tcPr>
          <w:bookmarkStart w:colFirst="0" w:colLast="0" w:name="gjdgxs" w:id="0"/>
          <w:bookmarkEnd w:id="0"/>
          <w:p w:rsidR="00000000" w:rsidDel="00000000" w:rsidP="00000000" w:rsidRDefault="00000000" w:rsidRPr="00000000" w14:paraId="00000014">
            <w:pPr>
              <w:pStyle w:val="Heading1"/>
              <w:rPr/>
            </w:pPr>
            <w:r w:rsidDel="00000000" w:rsidR="00000000" w:rsidRPr="00000000">
              <w:rPr>
                <w:rtl w:val="0"/>
              </w:rPr>
              <w:t xml:space="preserve">TEMA</w:t>
            </w:r>
          </w:p>
        </w:tc>
        <w:tc>
          <w:tcPr>
            <w:tcMar>
              <w:top w:w="0.0" w:type="dxa"/>
              <w:bottom w:w="0.0" w:type="dxa"/>
            </w:tcMar>
          </w:tcPr>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HORARIO</w:t>
            </w:r>
          </w:p>
        </w:tc>
        <w:tc>
          <w:tcPr>
            <w:tcMar>
              <w:top w:w="0.0" w:type="dxa"/>
              <w:bottom w:w="0.0" w:type="dxa"/>
            </w:tcMar>
          </w:tcPr>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w:t>
            </w:r>
          </w:p>
        </w:tc>
      </w:tr>
      <w:tr>
        <w:trPr>
          <w:cantSplit w:val="0"/>
          <w:tblHeader w:val="0"/>
        </w:trPr>
        <w:tc>
          <w:tcPr>
            <w:tcMar>
              <w:top w:w="0.0" w:type="dxa"/>
              <w:bottom w:w="0.0" w:type="dxa"/>
            </w:tcMar>
          </w:tcPr>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Espina bífida :  sensibilización y adaptaciones de las actividades </w:t>
            </w:r>
          </w:p>
        </w:tc>
        <w:tc>
          <w:tcPr>
            <w:tcMar>
              <w:top w:w="0.0" w:type="dxa"/>
              <w:bottom w:w="0.0" w:type="dxa"/>
            </w:tcMar>
          </w:tcPr>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14:40  a 16 Horas </w:t>
            </w:r>
          </w:p>
        </w:tc>
        <w:tc>
          <w:tcPr>
            <w:tcMar>
              <w:top w:w="0.0" w:type="dxa"/>
              <w:bottom w:w="0.0" w:type="dxa"/>
            </w:tcMar>
          </w:tcPr>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08 de Junio de 2022</w:t>
            </w:r>
          </w:p>
        </w:tc>
      </w:tr>
      <w:tr>
        <w:trPr>
          <w:cantSplit w:val="0"/>
          <w:tblHeader w:val="0"/>
        </w:trPr>
        <w:tc>
          <w:tcPr>
            <w:tcMar>
              <w:top w:w="0.0" w:type="dxa"/>
              <w:bottom w:w="0.0" w:type="dxa"/>
            </w:tcMar>
          </w:tcPr>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Paralisis cerebral infantil:  sensibilización y adaptaciones de las actividades</w:t>
            </w:r>
          </w:p>
        </w:tc>
        <w:tc>
          <w:tcPr>
            <w:tcMar>
              <w:top w:w="0.0" w:type="dxa"/>
              <w:bottom w:w="0.0" w:type="dxa"/>
            </w:tcMar>
          </w:tcPr>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14:40  a 16 Horas</w:t>
            </w:r>
          </w:p>
        </w:tc>
        <w:tc>
          <w:tcPr>
            <w:tcMar>
              <w:top w:w="0.0" w:type="dxa"/>
              <w:bottom w:w="0.0" w:type="dxa"/>
            </w:tcMar>
          </w:tcPr>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 de Junio de 2022</w:t>
            </w:r>
          </w:p>
        </w:tc>
      </w:tr>
      <w:tr>
        <w:trPr>
          <w:cantSplit w:val="0"/>
          <w:tblHeader w:val="0"/>
        </w:trPr>
        <w:tc>
          <w:tcPr>
            <w:tcMar>
              <w:top w:w="0.0" w:type="dxa"/>
              <w:bottom w:w="0.0" w:type="dxa"/>
            </w:tcMar>
          </w:tcPr>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ceguera :  sensibilización y adaptaciones de las actividades</w:t>
            </w:r>
          </w:p>
        </w:tc>
        <w:tc>
          <w:tcPr>
            <w:tcMar>
              <w:top w:w="0.0" w:type="dxa"/>
              <w:bottom w:w="0.0" w:type="dxa"/>
            </w:tcMar>
          </w:tcPr>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14:40  a 16 Horas</w:t>
            </w:r>
          </w:p>
        </w:tc>
        <w:tc>
          <w:tcPr>
            <w:tcMar>
              <w:top w:w="0.0" w:type="dxa"/>
              <w:bottom w:w="0.0" w:type="dxa"/>
            </w:tcMar>
          </w:tcPr>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 de Junio de 2022</w:t>
            </w:r>
          </w:p>
        </w:tc>
      </w:tr>
    </w:tbl>
    <w:p w:rsidR="00000000" w:rsidDel="00000000" w:rsidP="00000000" w:rsidRDefault="00000000" w:rsidRPr="00000000" w14:paraId="00000020">
      <w:pPr>
        <w:jc w:val="both"/>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24"/>
          <w:szCs w:val="24"/>
        </w:rPr>
      </w:pPr>
      <w:r w:rsidDel="00000000" w:rsidR="00000000" w:rsidRPr="00000000">
        <w:rPr>
          <w:rFonts w:ascii="Arial" w:cs="Arial" w:eastAsia="Arial" w:hAnsi="Arial"/>
          <w:i w:val="1"/>
          <w:sz w:val="24"/>
          <w:szCs w:val="24"/>
          <w:u w:val="single"/>
          <w:rtl w:val="0"/>
        </w:rPr>
        <w:t xml:space="preserve">II.7. Sede: Lugar o localidad, Institución donde se Llevara a Cabo, </w:t>
      </w:r>
      <w:r w:rsidDel="00000000" w:rsidR="00000000" w:rsidRPr="00000000">
        <w:rPr>
          <w:rFonts w:ascii="Arial" w:cs="Arial" w:eastAsia="Arial" w:hAnsi="Arial"/>
          <w:b w:val="1"/>
          <w:i w:val="1"/>
          <w:sz w:val="24"/>
          <w:szCs w:val="24"/>
          <w:rtl w:val="0"/>
        </w:rPr>
        <w:t xml:space="preserve">Polideportivo Capital –</w:t>
      </w:r>
      <w:r w:rsidDel="00000000" w:rsidR="00000000" w:rsidRPr="00000000">
        <w:rPr>
          <w:rFonts w:ascii="Arial" w:cs="Arial" w:eastAsia="Arial" w:hAnsi="Arial"/>
          <w:b w:val="1"/>
          <w:sz w:val="24"/>
          <w:szCs w:val="24"/>
          <w:rtl w:val="0"/>
        </w:rPr>
        <w:t xml:space="preserve"> Av. Enrique Ocampo S/N</w:t>
      </w:r>
    </w:p>
    <w:p w:rsidR="00000000" w:rsidDel="00000000" w:rsidP="00000000" w:rsidRDefault="00000000" w:rsidRPr="00000000" w14:paraId="00000022">
      <w:pPr>
        <w:pStyle w:val="Heading4"/>
        <w:rPr/>
      </w:pPr>
      <w:r w:rsidDel="00000000" w:rsidR="00000000" w:rsidRPr="00000000">
        <w:rPr>
          <w:rtl w:val="0"/>
        </w:rPr>
        <w:t xml:space="preserve">III. Desarrollo del Proyecto </w:t>
      </w:r>
    </w:p>
    <w:p w:rsidR="00000000" w:rsidDel="00000000" w:rsidP="00000000" w:rsidRDefault="00000000" w:rsidRPr="00000000" w14:paraId="00000023">
      <w:pPr>
        <w:jc w:val="both"/>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24">
      <w:pPr>
        <w:pStyle w:val="Heading3"/>
        <w:rPr/>
      </w:pPr>
      <w:r w:rsidDel="00000000" w:rsidR="00000000" w:rsidRPr="00000000">
        <w:rPr>
          <w:rtl w:val="0"/>
        </w:rPr>
        <w:t xml:space="preserve">III.8. Justificación </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enseñanza  es un acto de amor, y solo se puede amar aquello que se conoce”</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“Nada  de nosotros, sin nosotros”</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proyecto busca, que los alumnos de la cátedra se sensibilicen con la temática, a través de la vivencia de las diferentes discapacidades y del contacto e intercambio  con personas con discapacidad y sus familiares</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considera fundamental la sensibilización como punto de partida de la inclusión de una PCD en todos los ámbitos, posibilitar que esta se genere durante la etapa de formación de los futuros docentes de Educación Física  contribuirá sin dudas a garantizar este proceso inclusión .</w:t>
      </w:r>
    </w:p>
    <w:p w:rsidR="00000000" w:rsidDel="00000000" w:rsidP="00000000" w:rsidRDefault="00000000" w:rsidRPr="00000000" w14:paraId="0000002D">
      <w:pPr>
        <w:jc w:val="both"/>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2E">
      <w:pPr>
        <w:pStyle w:val="Heading3"/>
        <w:rPr/>
      </w:pPr>
      <w:r w:rsidDel="00000000" w:rsidR="00000000" w:rsidRPr="00000000">
        <w:rPr>
          <w:rtl w:val="0"/>
        </w:rPr>
        <w:t xml:space="preserve">III.9. Objetivos Generales </w:t>
      </w:r>
    </w:p>
    <w:p w:rsidR="00000000" w:rsidDel="00000000" w:rsidP="00000000" w:rsidRDefault="00000000" w:rsidRPr="00000000" w14:paraId="0000002F">
      <w:pPr>
        <w:numPr>
          <w:ilvl w:val="0"/>
          <w:numId w:val="2"/>
        </w:numPr>
        <w:ind w:left="360" w:hanging="360"/>
        <w:jc w:val="both"/>
        <w:rPr>
          <w:sz w:val="24"/>
          <w:szCs w:val="24"/>
        </w:rPr>
      </w:pPr>
      <w:r w:rsidDel="00000000" w:rsidR="00000000" w:rsidRPr="00000000">
        <w:rPr>
          <w:rFonts w:ascii="Arial" w:cs="Arial" w:eastAsia="Arial" w:hAnsi="Arial"/>
          <w:sz w:val="24"/>
          <w:szCs w:val="24"/>
          <w:rtl w:val="0"/>
        </w:rPr>
        <w:t xml:space="preserve">Generar procesos  de sensibilización.</w:t>
      </w:r>
      <w:r w:rsidDel="00000000" w:rsidR="00000000" w:rsidRPr="00000000">
        <w:rPr>
          <w:rtl w:val="0"/>
        </w:rPr>
      </w:r>
    </w:p>
    <w:p w:rsidR="00000000" w:rsidDel="00000000" w:rsidP="00000000" w:rsidRDefault="00000000" w:rsidRPr="00000000" w14:paraId="00000030">
      <w:pPr>
        <w:ind w:left="360" w:firstLine="0"/>
        <w:jc w:val="both"/>
        <w:rPr>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1">
      <w:pPr>
        <w:pStyle w:val="Heading3"/>
        <w:rPr/>
      </w:pPr>
      <w:r w:rsidDel="00000000" w:rsidR="00000000" w:rsidRPr="00000000">
        <w:rPr>
          <w:rtl w:val="0"/>
        </w:rPr>
        <w:t xml:space="preserve">III.10. Objetivos Específicos </w:t>
      </w:r>
    </w:p>
    <w:p w:rsidR="00000000" w:rsidDel="00000000" w:rsidP="00000000" w:rsidRDefault="00000000" w:rsidRPr="00000000" w14:paraId="00000032">
      <w:pPr>
        <w:numPr>
          <w:ilvl w:val="0"/>
          <w:numId w:val="2"/>
        </w:numPr>
        <w:ind w:left="360" w:hanging="360"/>
        <w:jc w:val="both"/>
        <w:rPr>
          <w:sz w:val="24"/>
          <w:szCs w:val="24"/>
        </w:rPr>
      </w:pPr>
      <w:r w:rsidDel="00000000" w:rsidR="00000000" w:rsidRPr="00000000">
        <w:rPr>
          <w:rFonts w:ascii="Arial" w:cs="Arial" w:eastAsia="Arial" w:hAnsi="Arial"/>
          <w:sz w:val="24"/>
          <w:szCs w:val="24"/>
          <w:rtl w:val="0"/>
        </w:rPr>
        <w:t xml:space="preserve">Vivenciar diferentes tipos de discapacidad </w:t>
      </w:r>
      <w:r w:rsidDel="00000000" w:rsidR="00000000" w:rsidRPr="00000000">
        <w:rPr>
          <w:rtl w:val="0"/>
        </w:rPr>
      </w:r>
    </w:p>
    <w:p w:rsidR="00000000" w:rsidDel="00000000" w:rsidP="00000000" w:rsidRDefault="00000000" w:rsidRPr="00000000" w14:paraId="00000033">
      <w:pPr>
        <w:numPr>
          <w:ilvl w:val="0"/>
          <w:numId w:val="2"/>
        </w:numPr>
        <w:ind w:left="360" w:hanging="360"/>
        <w:jc w:val="both"/>
        <w:rPr>
          <w:sz w:val="24"/>
          <w:szCs w:val="24"/>
        </w:rPr>
      </w:pPr>
      <w:r w:rsidDel="00000000" w:rsidR="00000000" w:rsidRPr="00000000">
        <w:rPr>
          <w:rFonts w:ascii="Arial" w:cs="Arial" w:eastAsia="Arial" w:hAnsi="Arial"/>
          <w:sz w:val="24"/>
          <w:szCs w:val="24"/>
          <w:rtl w:val="0"/>
        </w:rPr>
        <w:t xml:space="preserve">Interactuar con personas con discapacidad motriz y sensorial </w:t>
      </w:r>
      <w:r w:rsidDel="00000000" w:rsidR="00000000" w:rsidRPr="00000000">
        <w:rPr>
          <w:rtl w:val="0"/>
        </w:rPr>
      </w:r>
    </w:p>
    <w:p w:rsidR="00000000" w:rsidDel="00000000" w:rsidP="00000000" w:rsidRDefault="00000000" w:rsidRPr="00000000" w14:paraId="00000034">
      <w:pPr>
        <w:numPr>
          <w:ilvl w:val="0"/>
          <w:numId w:val="2"/>
        </w:numPr>
        <w:ind w:left="360" w:hanging="360"/>
        <w:jc w:val="both"/>
        <w:rPr>
          <w:sz w:val="24"/>
          <w:szCs w:val="24"/>
        </w:rPr>
      </w:pPr>
      <w:r w:rsidDel="00000000" w:rsidR="00000000" w:rsidRPr="00000000">
        <w:rPr>
          <w:rFonts w:ascii="Arial" w:cs="Arial" w:eastAsia="Arial" w:hAnsi="Arial"/>
          <w:sz w:val="24"/>
          <w:szCs w:val="24"/>
          <w:rtl w:val="0"/>
        </w:rPr>
        <w:t xml:space="preserve">Elaborar, administrar y conducir actividades adaptadas para personas con discapacidad motriz y sensorial</w:t>
      </w:r>
    </w:p>
    <w:p w:rsidR="00000000" w:rsidDel="00000000" w:rsidP="00000000" w:rsidRDefault="00000000" w:rsidRPr="00000000" w14:paraId="00000035">
      <w:pPr>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pStyle w:val="Heading3"/>
        <w:rPr/>
      </w:pPr>
      <w:r w:rsidDel="00000000" w:rsidR="00000000" w:rsidRPr="00000000">
        <w:rPr>
          <w:rtl w:val="0"/>
        </w:rPr>
        <w:t xml:space="preserve">III.11 Contenidos</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Uso, traslados y traspasos en la silla de ruedas.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Discapacidad motriz, causas, clasificación. secuelas de la parálisis cerebral, espina bífida y las enfermedades neuromotoras.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Ceguera congénita. Causas. Pautas de orientación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Criterio de adaptación de las actividades físicas y recreativas </w:t>
      </w: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Style w:val="Heading5"/>
        <w:rPr/>
      </w:pPr>
      <w:r w:rsidDel="00000000" w:rsidR="00000000" w:rsidRPr="00000000">
        <w:rPr>
          <w:rtl w:val="0"/>
        </w:rPr>
        <w:t xml:space="preserve">III.12 Organización </w:t>
      </w:r>
    </w:p>
    <w:p w:rsidR="00000000" w:rsidDel="00000000" w:rsidP="00000000" w:rsidRDefault="00000000" w:rsidRPr="00000000" w14:paraId="0000003E">
      <w:pPr>
        <w:pStyle w:val="Heading5"/>
        <w:rPr/>
      </w:pPr>
      <w:r w:rsidDel="00000000" w:rsidR="00000000" w:rsidRPr="00000000">
        <w:rPr>
          <w:rtl w:val="0"/>
        </w:rPr>
        <w:t xml:space="preserve"> Participantes</w:t>
      </w:r>
    </w:p>
    <w:p w:rsidR="00000000" w:rsidDel="00000000" w:rsidP="00000000" w:rsidRDefault="00000000" w:rsidRPr="00000000" w14:paraId="0000003F">
      <w:pPr>
        <w:numPr>
          <w:ilvl w:val="0"/>
          <w:numId w:val="3"/>
        </w:numPr>
        <w:tabs>
          <w:tab w:val="left" w:pos="204"/>
        </w:tabs>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alumnos previstos es de 30 (treinta) alumnos  del ISEF</w:t>
      </w:r>
    </w:p>
    <w:p w:rsidR="00000000" w:rsidDel="00000000" w:rsidP="00000000" w:rsidRDefault="00000000" w:rsidRPr="00000000" w14:paraId="00000040">
      <w:pPr>
        <w:numPr>
          <w:ilvl w:val="0"/>
          <w:numId w:val="3"/>
        </w:numPr>
        <w:tabs>
          <w:tab w:val="left" w:pos="204"/>
        </w:tabs>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docentes que desarrollaran el proyecto: 1(uno)</w:t>
      </w:r>
    </w:p>
    <w:p w:rsidR="00000000" w:rsidDel="00000000" w:rsidP="00000000" w:rsidRDefault="00000000" w:rsidRPr="00000000" w14:paraId="00000041">
      <w:pPr>
        <w:numPr>
          <w:ilvl w:val="0"/>
          <w:numId w:val="3"/>
        </w:numPr>
        <w:tabs>
          <w:tab w:val="left" w:pos="204"/>
        </w:tabs>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fecha de inicio y finalización del proyecto 08/06/2022./22/06/2022</w:t>
      </w:r>
    </w:p>
    <w:p w:rsidR="00000000" w:rsidDel="00000000" w:rsidP="00000000" w:rsidRDefault="00000000" w:rsidRPr="00000000" w14:paraId="00000042">
      <w:pPr>
        <w:numPr>
          <w:ilvl w:val="0"/>
          <w:numId w:val="3"/>
        </w:numPr>
        <w:tabs>
          <w:tab w:val="left" w:pos="204"/>
        </w:tabs>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horas cátedras :12 horas </w:t>
      </w:r>
    </w:p>
    <w:p w:rsidR="00000000" w:rsidDel="00000000" w:rsidP="00000000" w:rsidRDefault="00000000" w:rsidRPr="00000000" w14:paraId="00000043">
      <w:pPr>
        <w:numPr>
          <w:ilvl w:val="0"/>
          <w:numId w:val="3"/>
        </w:numPr>
        <w:tabs>
          <w:tab w:val="left" w:pos="204"/>
        </w:tabs>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cantidad de encuentros 3(tres)</w:t>
      </w:r>
    </w:p>
    <w:p w:rsidR="00000000" w:rsidDel="00000000" w:rsidP="00000000" w:rsidRDefault="00000000" w:rsidRPr="00000000" w14:paraId="00000044">
      <w:pPr>
        <w:numPr>
          <w:ilvl w:val="0"/>
          <w:numId w:val="3"/>
        </w:numPr>
        <w:tabs>
          <w:tab w:val="left" w:pos="204"/>
        </w:tabs>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participantes destinatarios 38 personas entre ellas personas con y sin discapacidad.</w:t>
      </w:r>
    </w:p>
    <w:p w:rsidR="00000000" w:rsidDel="00000000" w:rsidP="00000000" w:rsidRDefault="00000000" w:rsidRPr="00000000" w14:paraId="00000045">
      <w:pPr>
        <w:numPr>
          <w:ilvl w:val="0"/>
          <w:numId w:val="3"/>
        </w:numPr>
        <w:tabs>
          <w:tab w:val="left" w:pos="204"/>
        </w:tabs>
        <w:ind w:left="567" w:hanging="3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responsables de los destinatarios 1 (uno)</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Arial" w:cs="Arial" w:eastAsia="Arial" w:hAnsi="Arial"/>
          <w:b w:val="1"/>
          <w:i w:val="1"/>
          <w:color w:val="000000"/>
          <w:sz w:val="24"/>
          <w:szCs w:val="24"/>
          <w:u w:val="singl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Recursos: </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Arial" w:cs="Arial" w:eastAsia="Arial" w:hAnsi="Arial"/>
          <w:b w:val="1"/>
          <w:i w:val="1"/>
          <w:color w:val="000000"/>
          <w:sz w:val="24"/>
          <w:szCs w:val="24"/>
          <w:u w:val="single"/>
        </w:rPr>
      </w:pPr>
      <w:r w:rsidDel="00000000" w:rsidR="00000000" w:rsidRPr="00000000">
        <w:rPr>
          <w:rtl w:val="0"/>
        </w:rPr>
      </w:r>
    </w:p>
    <w:p w:rsidR="00000000" w:rsidDel="00000000" w:rsidP="00000000" w:rsidRDefault="00000000" w:rsidRPr="00000000" w14:paraId="00000049">
      <w:pPr>
        <w:tabs>
          <w:tab w:val="left" w:pos="204"/>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Función: Coordinación  </w:t>
      </w:r>
    </w:p>
    <w:p w:rsidR="00000000" w:rsidDel="00000000" w:rsidP="00000000" w:rsidRDefault="00000000" w:rsidRPr="00000000" w14:paraId="0000004A">
      <w:pPr>
        <w:pStyle w:val="Heading2"/>
        <w:tabs>
          <w:tab w:val="left" w:pos="204"/>
        </w:tabs>
        <w:spacing w:line="240" w:lineRule="auto"/>
        <w:rPr/>
      </w:pPr>
      <w:r w:rsidDel="00000000" w:rsidR="00000000" w:rsidRPr="00000000">
        <w:rPr>
          <w:rtl w:val="0"/>
        </w:rPr>
        <w:t xml:space="preserve">Cantidad: 1(uno) </w:t>
      </w:r>
    </w:p>
    <w:p w:rsidR="00000000" w:rsidDel="00000000" w:rsidP="00000000" w:rsidRDefault="00000000" w:rsidRPr="00000000" w14:paraId="0000004B">
      <w:pPr>
        <w:tabs>
          <w:tab w:val="left" w:pos="204"/>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Apellido y Nombre: Nieva Analia Ruth </w:t>
      </w:r>
    </w:p>
    <w:p w:rsidR="00000000" w:rsidDel="00000000" w:rsidP="00000000" w:rsidRDefault="00000000" w:rsidRPr="00000000" w14:paraId="0000004C">
      <w:pPr>
        <w:tabs>
          <w:tab w:val="left" w:pos="204"/>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tabs>
          <w:tab w:val="left" w:pos="204"/>
        </w:tabs>
        <w:jc w:val="both"/>
        <w:rPr>
          <w:i w:val="1"/>
          <w:u w:val="singl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u w:val="single"/>
          <w:rtl w:val="0"/>
        </w:rPr>
        <w:t xml:space="preserve">Recursos Materiales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Audio: Si</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Transporte: para dos alumnos con discapacidad motriz.</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Materiales: bastones , step, pelotas de diferentes tamaños, pesos y texturas, telas, gafas, conos, aros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Arial" w:cs="Arial" w:eastAsia="Arial" w:hAnsi="Arial"/>
          <w:i w:val="1"/>
          <w:color w:val="000000"/>
          <w:sz w:val="24"/>
          <w:szCs w:val="24"/>
          <w:u w:val="singl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Arial" w:cs="Arial" w:eastAsia="Arial" w:hAnsi="Arial"/>
          <w:i w:val="1"/>
          <w:color w:val="000000"/>
          <w:sz w:val="24"/>
          <w:szCs w:val="24"/>
          <w:u w:val="single"/>
        </w:rPr>
      </w:pPr>
      <w:r w:rsidDel="00000000" w:rsidR="00000000" w:rsidRPr="00000000">
        <w:rPr>
          <w:rFonts w:ascii="Arial" w:cs="Arial" w:eastAsia="Arial" w:hAnsi="Arial"/>
          <w:i w:val="1"/>
          <w:color w:val="000000"/>
          <w:sz w:val="24"/>
          <w:szCs w:val="24"/>
          <w:u w:val="single"/>
          <w:rtl w:val="0"/>
        </w:rPr>
        <w:t xml:space="preserve">III.13 Evaluación:</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Durante  el último encuentro los participantes realizaran una producción grupal, contemplando las características de todos los integrantes del grupo y realizando las adecuaciones correspondientes.</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Arial" w:cs="Arial" w:eastAsia="Arial" w:hAnsi="Arial"/>
          <w:i w:val="1"/>
          <w:color w:val="000000"/>
          <w:sz w:val="24"/>
          <w:szCs w:val="24"/>
          <w:u w:val="single"/>
        </w:rPr>
      </w:pPr>
      <w:r w:rsidDel="00000000" w:rsidR="00000000" w:rsidRPr="00000000">
        <w:rPr>
          <w:rFonts w:ascii="Arial" w:cs="Arial" w:eastAsia="Arial" w:hAnsi="Arial"/>
          <w:color w:val="000000"/>
          <w:sz w:val="24"/>
          <w:szCs w:val="24"/>
          <w:rtl w:val="0"/>
        </w:rPr>
        <w:t xml:space="preserve">Al finalizar el taller se realizará una co evaluación de todas las actividades propuestas , también se generará un espacios de socialización he intercambio de las vivencias experimentadas . </w:t>
      </w:r>
      <w:r w:rsidDel="00000000" w:rsidR="00000000" w:rsidRPr="00000000">
        <w:rPr>
          <w:rtl w:val="0"/>
        </w:rPr>
      </w:r>
    </w:p>
    <w:p w:rsidR="00000000" w:rsidDel="00000000" w:rsidP="00000000" w:rsidRDefault="00000000" w:rsidRPr="00000000" w14:paraId="00000055">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56">
      <w:pPr>
        <w:tabs>
          <w:tab w:val="left" w:pos="204"/>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7">
      <w:pPr>
        <w:tabs>
          <w:tab w:val="left" w:pos="204"/>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tabs>
          <w:tab w:val="left" w:pos="204"/>
        </w:tabs>
        <w:spacing w:line="360" w:lineRule="auto"/>
        <w:jc w:val="both"/>
        <w:rPr/>
      </w:pPr>
      <w:r w:rsidDel="00000000" w:rsidR="00000000" w:rsidRPr="00000000">
        <w:rPr>
          <w:rtl w:val="0"/>
        </w:rPr>
      </w:r>
    </w:p>
    <w:p w:rsidR="00000000" w:rsidDel="00000000" w:rsidP="00000000" w:rsidRDefault="00000000" w:rsidRPr="00000000" w14:paraId="00000059">
      <w:pPr>
        <w:pStyle w:val="Heading3"/>
        <w:rPr/>
      </w:pPr>
      <w:r w:rsidDel="00000000" w:rsidR="00000000" w:rsidRPr="00000000">
        <w:rPr>
          <w:rtl w:val="0"/>
        </w:rPr>
        <w:t xml:space="preserve">III.14 Presupuesto </w:t>
      </w:r>
    </w:p>
    <w:p w:rsidR="00000000" w:rsidDel="00000000" w:rsidP="00000000" w:rsidRDefault="00000000" w:rsidRPr="00000000" w14:paraId="0000005A">
      <w:pPr>
        <w:rPr/>
      </w:pPr>
      <w:r w:rsidDel="00000000" w:rsidR="00000000" w:rsidRPr="00000000">
        <w:rPr>
          <w:rtl w:val="0"/>
        </w:rPr>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2"/>
        <w:gridCol w:w="2181"/>
        <w:gridCol w:w="3805"/>
        <w:tblGridChange w:id="0">
          <w:tblGrid>
            <w:gridCol w:w="2992"/>
            <w:gridCol w:w="2181"/>
            <w:gridCol w:w="3805"/>
          </w:tblGrid>
        </w:tblGridChange>
      </w:tblGrid>
      <w:tr>
        <w:trPr>
          <w:cantSplit w:val="0"/>
          <w:tblHeader w:val="0"/>
        </w:trPr>
        <w:tc>
          <w:tcPr>
            <w:tcMar>
              <w:top w:w="0.0" w:type="dxa"/>
              <w:bottom w:w="0.0" w:type="dxa"/>
            </w:tcMar>
          </w:tcPr>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Actividad </w:t>
            </w:r>
          </w:p>
        </w:tc>
        <w:tc>
          <w:tcPr>
            <w:tcMar>
              <w:top w:w="0.0" w:type="dxa"/>
              <w:bottom w:w="0.0" w:type="dxa"/>
            </w:tcMar>
          </w:tcPr>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Costo</w:t>
            </w:r>
          </w:p>
        </w:tc>
        <w:tc>
          <w:tcPr>
            <w:tcMar>
              <w:top w:w="0.0" w:type="dxa"/>
              <w:bottom w:w="0.0" w:type="dxa"/>
            </w:tcMar>
          </w:tcPr>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Recurso y/o Fuente de Financiación</w:t>
            </w:r>
          </w:p>
        </w:tc>
      </w:tr>
      <w:tr>
        <w:trPr>
          <w:cantSplit w:val="0"/>
          <w:tblHeader w:val="0"/>
        </w:trPr>
        <w:tc>
          <w:tcPr>
            <w:tcMar>
              <w:top w:w="0.0" w:type="dxa"/>
              <w:bottom w:w="0.0" w:type="dxa"/>
            </w:tcMar>
          </w:tcPr>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Traslados </w:t>
            </w:r>
          </w:p>
        </w:tc>
        <w:tc>
          <w:tcPr>
            <w:tcMar>
              <w:top w:w="0.0" w:type="dxa"/>
              <w:bottom w:w="0.0" w:type="dxa"/>
            </w:tcMar>
          </w:tcPr>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$ 1000</w:t>
            </w:r>
          </w:p>
        </w:tc>
        <w:tc>
          <w:tcPr>
            <w:tcMar>
              <w:top w:w="0.0" w:type="dxa"/>
              <w:bottom w:w="0.0" w:type="dxa"/>
            </w:tcMar>
          </w:tcPr>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Docente </w:t>
            </w:r>
          </w:p>
        </w:tc>
      </w:tr>
    </w:tbl>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w:t>
      </w:r>
    </w:p>
    <w:p w:rsidR="00000000" w:rsidDel="00000000" w:rsidP="00000000" w:rsidRDefault="00000000" w:rsidRPr="00000000" w14:paraId="00000064">
      <w:pPr>
        <w:jc w:val="center"/>
        <w:rPr>
          <w:rFonts w:ascii="Arial" w:cs="Arial" w:eastAsia="Arial" w:hAnsi="Arial"/>
          <w:sz w:val="24"/>
          <w:szCs w:val="24"/>
        </w:rPr>
      </w:pPr>
      <w:r w:rsidDel="00000000" w:rsidR="00000000" w:rsidRPr="00000000">
        <w:rPr>
          <w:rtl w:val="0"/>
        </w:rPr>
      </w:r>
    </w:p>
    <w:tbl>
      <w:tblPr>
        <w:tblStyle w:val="Table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
        <w:gridCol w:w="3716"/>
        <w:gridCol w:w="2121"/>
        <w:gridCol w:w="2127"/>
        <w:tblGridChange w:id="0">
          <w:tblGrid>
            <w:gridCol w:w="530"/>
            <w:gridCol w:w="3716"/>
            <w:gridCol w:w="2121"/>
            <w:gridCol w:w="2127"/>
          </w:tblGrid>
        </w:tblGridChange>
      </w:tblGrid>
      <w:tr>
        <w:trPr>
          <w:cantSplit w:val="0"/>
          <w:tblHeader w:val="0"/>
        </w:trPr>
        <w:tc>
          <w:tcPr/>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Apellido y Nombre</w:t>
            </w:r>
          </w:p>
        </w:tc>
        <w:tc>
          <w:tcPr/>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DNI</w:t>
            </w:r>
          </w:p>
        </w:tc>
        <w:tc>
          <w:tcPr/>
          <w:p w:rsidR="00000000" w:rsidDel="00000000" w:rsidP="00000000" w:rsidRDefault="00000000" w:rsidRPr="00000000" w14:paraId="000000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w:t>
            </w:r>
          </w:p>
        </w:tc>
      </w:tr>
      <w:tr>
        <w:trPr>
          <w:cantSplit w:val="0"/>
          <w:tblHeader w:val="0"/>
        </w:trPr>
        <w:tc>
          <w:tcPr/>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0">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8">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8">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0">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4">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8">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C">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4">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8">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C">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0">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4">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8">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9">
      <w:pPr>
        <w:rPr/>
      </w:pPr>
      <w:bookmarkStart w:colFirst="0" w:colLast="0" w:name="_30j0zll" w:id="1"/>
      <w:bookmarkEnd w:id="1"/>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252"/>
        <w:tab w:val="right" w:pos="8504"/>
      </w:tabs>
      <w:jc w:val="center"/>
      <w:rPr>
        <w:color w:val="4472c4"/>
      </w:rPr>
    </w:pPr>
    <w:r w:rsidDel="00000000" w:rsidR="00000000" w:rsidRPr="00000000">
      <w:rPr>
        <w:color w:val="4472c4"/>
        <w:rtl w:val="0"/>
      </w:rPr>
      <w:t xml:space="preserve">AV. JOSE RAMON LUNA S/N - S. F. DEL V. DE CATAMARCA - ARGENTINA</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4472c4"/>
        <w:rtl w:val="0"/>
      </w:rPr>
      <w:t xml:space="preserve">WEB: https://isef-cat.infd.edu.ar - FACE: Instituto Superior de Educación Física</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-1080133</wp:posOffset>
              </wp:positionH>
              <wp:positionV relativeFrom="paragraph">
                <wp:posOffset>0</wp:posOffset>
              </wp:positionV>
              <wp:extent cx="7364730" cy="9528810"/>
              <wp:effectExtent b="26670" l="0" r="26670" t="0"/>
              <wp:wrapNone/>
              <wp:docPr id="1" name=""/>
              <a:graphic>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-1080133</wp:posOffset>
              </wp:positionH>
              <wp:positionV relativeFrom="paragraph">
                <wp:posOffset>0</wp:posOffset>
              </wp:positionV>
              <wp:extent cx="7391400" cy="9555480"/>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391400" cy="95554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spacing w:line="264" w:lineRule="auto"/>
      <w:rPr/>
    </w:pPr>
    <w:r w:rsidDel="00000000" w:rsidR="00000000" w:rsidRPr="00000000">
      <w:rPr/>
      <w:pict>
        <v:shape id="_x0000_i1025" style="width:424.5pt;height:82.5pt" o:ole="" type="#_x0000_t75">
          <v:imagedata r:id="rId1" o:title=""/>
        </v:shape>
        <o:OLEObject DrawAspect="Content" r:id="rId2" ObjectID="_1721288931" ProgID="CorelDraw.Graphic.21" ShapeID="_x0000_i1025" Type="Embed"/>
      </w:pict>
    </w:r>
    <w:r w:rsidDel="00000000" w:rsidR="00000000" w:rsidRPr="00000000">
      <w:rPr>
        <w:color w:val="000000"/>
      </w:rPr>
      <mc:AlternateContent>
        <mc:Choice Requires="wps">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376160" cy="9555480"/>
              <wp:effectExtent b="26670" l="0" r="26670" t="0"/>
              <wp:wrapNone/>
              <wp:docPr id="2" name=""/>
              <a:graphic>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402830" cy="958215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402830" cy="95821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3"/>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57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4"/>
      <w:szCs w:val="24"/>
    </w:rPr>
  </w:style>
  <w:style w:type="paragraph" w:styleId="Heading2">
    <w:name w:val="heading 2"/>
    <w:basedOn w:val="Normal"/>
    <w:next w:val="Normal"/>
    <w:pPr>
      <w:keepNext w:val="1"/>
      <w:tabs>
        <w:tab w:val="left" w:pos="204"/>
      </w:tabs>
      <w:spacing w:line="360" w:lineRule="auto"/>
      <w:jc w:val="both"/>
    </w:pPr>
    <w:rPr>
      <w:rFonts w:ascii="Arial" w:cs="Arial" w:eastAsia="Arial" w:hAnsi="Arial"/>
      <w:sz w:val="24"/>
      <w:szCs w:val="24"/>
    </w:rPr>
  </w:style>
  <w:style w:type="paragraph" w:styleId="Heading3">
    <w:name w:val="heading 3"/>
    <w:basedOn w:val="Normal"/>
    <w:next w:val="Normal"/>
    <w:pPr>
      <w:keepNext w:val="1"/>
      <w:jc w:val="both"/>
    </w:pPr>
    <w:rPr>
      <w:rFonts w:ascii="Arial" w:cs="Arial" w:eastAsia="Arial" w:hAnsi="Arial"/>
      <w:i w:val="1"/>
      <w:sz w:val="24"/>
      <w:szCs w:val="24"/>
      <w:u w:val="single"/>
    </w:rPr>
  </w:style>
  <w:style w:type="paragraph" w:styleId="Heading4">
    <w:name w:val="heading 4"/>
    <w:basedOn w:val="Normal"/>
    <w:next w:val="Normal"/>
    <w:pPr>
      <w:keepNext w:val="1"/>
      <w:jc w:val="both"/>
    </w:pPr>
    <w:rPr>
      <w:rFonts w:ascii="Arial" w:cs="Arial" w:eastAsia="Arial" w:hAnsi="Arial"/>
      <w:b w:val="1"/>
      <w:sz w:val="24"/>
      <w:szCs w:val="24"/>
    </w:rPr>
  </w:style>
  <w:style w:type="paragraph" w:styleId="Heading5">
    <w:name w:val="heading 5"/>
    <w:basedOn w:val="Normal"/>
    <w:next w:val="Normal"/>
    <w:pPr>
      <w:keepNext w:val="1"/>
      <w:jc w:val="both"/>
    </w:pPr>
    <w:rPr>
      <w:rFonts w:ascii="Arial" w:cs="Arial" w:eastAsia="Arial" w:hAnsi="Arial"/>
      <w:i w:val="1"/>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