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FE" w:rsidRPr="00BF254F" w:rsidRDefault="002420FE" w:rsidP="002420FE">
      <w:pPr>
        <w:jc w:val="center"/>
        <w:rPr>
          <w:rFonts w:ascii="Arial" w:hAnsi="Arial" w:cs="Arial"/>
          <w:b/>
          <w:sz w:val="24"/>
          <w:szCs w:val="24"/>
        </w:rPr>
      </w:pPr>
      <w:bookmarkStart w:id="0" w:name="OLE_LINK1"/>
      <w:r w:rsidRPr="00BF254F">
        <w:rPr>
          <w:rFonts w:ascii="Arial" w:hAnsi="Arial" w:cs="Arial"/>
          <w:b/>
          <w:sz w:val="24"/>
          <w:szCs w:val="24"/>
        </w:rPr>
        <w:t>Respuesta de la frecuencia cardiaca en las competiciones de jugadores veteranos de futbol</w:t>
      </w:r>
      <w:bookmarkEnd w:id="0"/>
      <w:r w:rsidRPr="00BF254F">
        <w:rPr>
          <w:rFonts w:ascii="Arial" w:hAnsi="Arial" w:cs="Arial"/>
          <w:b/>
          <w:sz w:val="24"/>
          <w:szCs w:val="24"/>
        </w:rPr>
        <w:t>.</w:t>
      </w:r>
    </w:p>
    <w:p w:rsidR="002420FE" w:rsidRDefault="002420FE" w:rsidP="002420FE">
      <w:pPr>
        <w:jc w:val="both"/>
        <w:rPr>
          <w:rFonts w:ascii="Arial" w:hAnsi="Arial" w:cs="Arial"/>
        </w:rPr>
      </w:pPr>
      <w:r w:rsidRPr="00BF254F">
        <w:rPr>
          <w:rFonts w:ascii="Arial" w:hAnsi="Arial" w:cs="Arial"/>
        </w:rPr>
        <w:t>Gregorat J</w:t>
      </w:r>
      <w:r>
        <w:rPr>
          <w:rFonts w:ascii="Arial" w:hAnsi="Arial" w:cs="Arial"/>
        </w:rPr>
        <w:t>.</w:t>
      </w:r>
      <w:r w:rsidRPr="00BF254F">
        <w:rPr>
          <w:rFonts w:ascii="Arial" w:hAnsi="Arial" w:cs="Arial"/>
        </w:rPr>
        <w:t>J (*); Herrera J</w:t>
      </w:r>
      <w:r>
        <w:rPr>
          <w:rFonts w:ascii="Arial" w:hAnsi="Arial" w:cs="Arial"/>
        </w:rPr>
        <w:t>.</w:t>
      </w:r>
      <w:r w:rsidRPr="00BF254F">
        <w:rPr>
          <w:rFonts w:ascii="Arial" w:hAnsi="Arial" w:cs="Arial"/>
        </w:rPr>
        <w:t>A (**).</w:t>
      </w:r>
    </w:p>
    <w:p w:rsidR="002420FE" w:rsidRPr="00BF254F" w:rsidRDefault="002420FE" w:rsidP="002420FE">
      <w:pPr>
        <w:jc w:val="both"/>
        <w:rPr>
          <w:rFonts w:ascii="Arial" w:hAnsi="Arial" w:cs="Arial"/>
        </w:rPr>
      </w:pPr>
      <w:r>
        <w:rPr>
          <w:rFonts w:ascii="Arial" w:hAnsi="Arial" w:cs="Arial"/>
        </w:rPr>
        <w:t xml:space="preserve">(*) </w:t>
      </w:r>
      <w:r w:rsidRPr="00BF254F">
        <w:rPr>
          <w:rFonts w:ascii="Arial" w:hAnsi="Arial" w:cs="Arial"/>
        </w:rPr>
        <w:t>Instituto Superior de Educación Física</w:t>
      </w:r>
      <w:r>
        <w:rPr>
          <w:rFonts w:ascii="Arial" w:hAnsi="Arial" w:cs="Arial"/>
        </w:rPr>
        <w:t xml:space="preserve"> de Catamarca</w:t>
      </w:r>
    </w:p>
    <w:p w:rsidR="002420FE" w:rsidRDefault="002420FE" w:rsidP="002420FE">
      <w:pPr>
        <w:jc w:val="both"/>
        <w:rPr>
          <w:rFonts w:ascii="Arial" w:hAnsi="Arial" w:cs="Arial"/>
        </w:rPr>
      </w:pPr>
      <w:r>
        <w:rPr>
          <w:rFonts w:ascii="Arial" w:hAnsi="Arial" w:cs="Arial"/>
        </w:rPr>
        <w:t>(**) Universidad Nacional de Catamarca</w:t>
      </w:r>
    </w:p>
    <w:p w:rsidR="002420FE" w:rsidRPr="00BF254F" w:rsidRDefault="002420FE" w:rsidP="002420FE">
      <w:pPr>
        <w:jc w:val="both"/>
        <w:rPr>
          <w:rFonts w:ascii="Arial" w:hAnsi="Arial" w:cs="Arial"/>
        </w:rPr>
      </w:pPr>
      <w:r>
        <w:rPr>
          <w:rFonts w:ascii="Arial" w:hAnsi="Arial" w:cs="Arial"/>
        </w:rPr>
        <w:t>jgregorat@yahoo.com.ar</w:t>
      </w:r>
    </w:p>
    <w:p w:rsidR="002420FE" w:rsidRPr="008B42AD" w:rsidRDefault="002420FE" w:rsidP="002420FE">
      <w:pPr>
        <w:jc w:val="both"/>
        <w:rPr>
          <w:rFonts w:ascii="Arial" w:hAnsi="Arial" w:cs="Arial"/>
          <w:b/>
          <w:sz w:val="20"/>
          <w:szCs w:val="20"/>
        </w:rPr>
      </w:pPr>
      <w:r w:rsidRPr="008B42AD">
        <w:rPr>
          <w:rFonts w:ascii="Arial" w:hAnsi="Arial" w:cs="Arial"/>
          <w:b/>
          <w:sz w:val="20"/>
          <w:szCs w:val="20"/>
        </w:rPr>
        <w:t>Resumen</w:t>
      </w:r>
    </w:p>
    <w:p w:rsidR="002420FE" w:rsidRPr="00BF254F" w:rsidRDefault="002420FE" w:rsidP="002420FE">
      <w:pPr>
        <w:spacing w:line="360" w:lineRule="auto"/>
        <w:jc w:val="both"/>
        <w:rPr>
          <w:rFonts w:ascii="Arial" w:hAnsi="Arial" w:cs="Arial"/>
        </w:rPr>
      </w:pPr>
      <w:r w:rsidRPr="00BF254F">
        <w:rPr>
          <w:rFonts w:ascii="Arial" w:hAnsi="Arial" w:cs="Arial"/>
        </w:rPr>
        <w:t xml:space="preserve">El objetivo del presente estudio fue determinar el comportamiento de la frecuencia cardiaca durante diferentes competiciones de la Liga de Veteranos de Fútbol de Catamarca, teniendo en cuenta el riesgo a nivel cardiaco que puede implicar una respuesta elevada de dicho parámetro cardiovascular en tales eventos. Se realizó un estudio longitudinal en cuatro futbolistas veteranos durante 10 competiciones llevadas a cabo a lo largo de dos meses. Se determino el porcentaje de tiempo que los sujetos superaban el 90% de la frecuencia cardiaca máxima (%&lt;90FCM) en cada competencia a través de </w:t>
      </w:r>
      <w:proofErr w:type="spellStart"/>
      <w:r w:rsidRPr="00BF254F">
        <w:rPr>
          <w:rFonts w:ascii="Arial" w:hAnsi="Arial" w:cs="Arial"/>
        </w:rPr>
        <w:t>cardiotacometros</w:t>
      </w:r>
      <w:proofErr w:type="spellEnd"/>
      <w:r w:rsidRPr="00BF254F">
        <w:rPr>
          <w:rFonts w:ascii="Arial" w:hAnsi="Arial" w:cs="Arial"/>
        </w:rPr>
        <w:t xml:space="preserve"> POLAR RS400. Los resultados muestran que %&lt;90FCM se vincula con el grado de importancia de la competición, con la temperatura ambiental y con las situaciones de inferioridad numérica transitorias en un partido. Son aconsejadas medidas preventivas y de atención primaria, particularmente durante los meses de octubre y noviembre en donde se llevan a cabo las instancias finales del campeonato bajo una alta probabilidad de elevadas temperaturas ambientales.</w:t>
      </w:r>
    </w:p>
    <w:p w:rsidR="002420FE" w:rsidRPr="00291C38" w:rsidRDefault="002420FE" w:rsidP="002420FE">
      <w:pPr>
        <w:jc w:val="both"/>
        <w:rPr>
          <w:rFonts w:ascii="Arial" w:hAnsi="Arial" w:cs="Arial"/>
          <w:sz w:val="20"/>
          <w:szCs w:val="20"/>
        </w:rPr>
      </w:pPr>
      <w:r w:rsidRPr="008B42AD">
        <w:rPr>
          <w:rFonts w:ascii="Arial" w:hAnsi="Arial" w:cs="Arial"/>
          <w:b/>
          <w:sz w:val="20"/>
          <w:szCs w:val="20"/>
        </w:rPr>
        <w:t>Palabras Claves</w:t>
      </w:r>
      <w:r w:rsidRPr="00291C38">
        <w:rPr>
          <w:rFonts w:ascii="Arial" w:hAnsi="Arial" w:cs="Arial"/>
          <w:sz w:val="20"/>
          <w:szCs w:val="20"/>
        </w:rPr>
        <w:t>: frecuencia cardiaca; riesgo cardiaco; futbolistas veteranos.</w:t>
      </w:r>
    </w:p>
    <w:p w:rsidR="004B2010" w:rsidRPr="00291C38" w:rsidRDefault="004B2010" w:rsidP="0033148A">
      <w:pPr>
        <w:spacing w:line="360" w:lineRule="auto"/>
        <w:jc w:val="both"/>
        <w:rPr>
          <w:rFonts w:ascii="Arial" w:hAnsi="Arial" w:cs="Arial"/>
          <w:b/>
          <w:sz w:val="20"/>
          <w:szCs w:val="20"/>
        </w:rPr>
      </w:pPr>
    </w:p>
    <w:p w:rsidR="0033148A" w:rsidRPr="008B42AD" w:rsidRDefault="0033148A" w:rsidP="0033148A">
      <w:pPr>
        <w:spacing w:line="360" w:lineRule="auto"/>
        <w:jc w:val="both"/>
        <w:rPr>
          <w:rFonts w:ascii="Arial" w:hAnsi="Arial" w:cs="Arial"/>
          <w:b/>
          <w:sz w:val="20"/>
          <w:szCs w:val="20"/>
          <w:lang w:val="en-US"/>
        </w:rPr>
      </w:pPr>
      <w:r w:rsidRPr="008B42AD">
        <w:rPr>
          <w:rFonts w:ascii="Arial" w:hAnsi="Arial" w:cs="Arial"/>
          <w:b/>
          <w:sz w:val="20"/>
          <w:szCs w:val="20"/>
          <w:lang w:val="en-US"/>
        </w:rPr>
        <w:t>Abstract</w:t>
      </w:r>
    </w:p>
    <w:p w:rsidR="002420FE" w:rsidRDefault="002420FE" w:rsidP="002420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0"/>
          <w:szCs w:val="20"/>
          <w:lang w:eastAsia="es-ES_tradnl"/>
        </w:rPr>
      </w:pPr>
      <w:r w:rsidRPr="002420FE">
        <w:rPr>
          <w:rFonts w:ascii="Arial" w:eastAsia="Times New Roman" w:hAnsi="Arial" w:cs="Arial"/>
          <w:color w:val="212121"/>
          <w:sz w:val="20"/>
          <w:szCs w:val="20"/>
          <w:lang w:eastAsia="es-ES_tradnl"/>
        </w:rPr>
        <w:t>The objective of the present study was to determine the behavior of heart rate during differ</w:t>
      </w:r>
      <w:r>
        <w:rPr>
          <w:rFonts w:ascii="Arial" w:eastAsia="Times New Roman" w:hAnsi="Arial" w:cs="Arial"/>
          <w:color w:val="212121"/>
          <w:sz w:val="20"/>
          <w:szCs w:val="20"/>
          <w:lang w:eastAsia="es-ES_tradnl"/>
        </w:rPr>
        <w:t>ent co</w:t>
      </w:r>
      <w:r w:rsidR="00E5142F">
        <w:rPr>
          <w:rFonts w:ascii="Arial" w:eastAsia="Times New Roman" w:hAnsi="Arial" w:cs="Arial"/>
          <w:color w:val="212121"/>
          <w:sz w:val="20"/>
          <w:szCs w:val="20"/>
          <w:lang w:eastAsia="es-ES_tradnl"/>
        </w:rPr>
        <w:t>mpetitions of the</w:t>
      </w:r>
      <w:r w:rsidRPr="002420FE">
        <w:rPr>
          <w:rFonts w:ascii="Arial" w:eastAsia="Times New Roman" w:hAnsi="Arial" w:cs="Arial"/>
          <w:color w:val="212121"/>
          <w:sz w:val="20"/>
          <w:szCs w:val="20"/>
          <w:lang w:eastAsia="es-ES_tradnl"/>
        </w:rPr>
        <w:t xml:space="preserve"> Veterans</w:t>
      </w:r>
      <w:r w:rsidR="00E5142F">
        <w:rPr>
          <w:rFonts w:ascii="Arial" w:eastAsia="Times New Roman" w:hAnsi="Arial" w:cs="Arial"/>
          <w:color w:val="212121"/>
          <w:sz w:val="20"/>
          <w:szCs w:val="20"/>
          <w:lang w:eastAsia="es-ES_tradnl"/>
        </w:rPr>
        <w:t xml:space="preserve"> Soccer </w:t>
      </w:r>
      <w:r w:rsidRPr="002420FE">
        <w:rPr>
          <w:rFonts w:ascii="Arial" w:eastAsia="Times New Roman" w:hAnsi="Arial" w:cs="Arial"/>
          <w:color w:val="212121"/>
          <w:sz w:val="20"/>
          <w:szCs w:val="20"/>
          <w:lang w:eastAsia="es-ES_tradnl"/>
        </w:rPr>
        <w:t xml:space="preserve"> League of Catamarca, taking into account the risk at the cardiac level that may imply an elevated response of said cardiovascular parameter in such events. A longitudinal study was conducted on four veteran </w:t>
      </w:r>
      <w:r w:rsidR="00E5142F">
        <w:rPr>
          <w:rFonts w:ascii="Arial" w:eastAsia="Times New Roman" w:hAnsi="Arial" w:cs="Arial"/>
          <w:color w:val="212121"/>
          <w:sz w:val="20"/>
          <w:szCs w:val="20"/>
          <w:lang w:eastAsia="es-ES_tradnl"/>
        </w:rPr>
        <w:t xml:space="preserve">soccer </w:t>
      </w:r>
      <w:r w:rsidRPr="002420FE">
        <w:rPr>
          <w:rFonts w:ascii="Arial" w:eastAsia="Times New Roman" w:hAnsi="Arial" w:cs="Arial"/>
          <w:color w:val="212121"/>
          <w:sz w:val="20"/>
          <w:szCs w:val="20"/>
          <w:lang w:eastAsia="es-ES_tradnl"/>
        </w:rPr>
        <w:t xml:space="preserve">players during 10 competitions held over two months. The percentage of time that the subjects exceeded 90% of the maximum heart rate (% &lt;90FCM) in each contest was determined by means of POLAR RS400 </w:t>
      </w:r>
      <w:proofErr w:type="spellStart"/>
      <w:r w:rsidRPr="002420FE">
        <w:rPr>
          <w:rFonts w:ascii="Arial" w:eastAsia="Times New Roman" w:hAnsi="Arial" w:cs="Arial"/>
          <w:color w:val="212121"/>
          <w:sz w:val="20"/>
          <w:szCs w:val="20"/>
          <w:lang w:eastAsia="es-ES_tradnl"/>
        </w:rPr>
        <w:t>cardiotacters</w:t>
      </w:r>
      <w:proofErr w:type="spellEnd"/>
      <w:r w:rsidRPr="002420FE">
        <w:rPr>
          <w:rFonts w:ascii="Arial" w:eastAsia="Times New Roman" w:hAnsi="Arial" w:cs="Arial"/>
          <w:color w:val="212121"/>
          <w:sz w:val="20"/>
          <w:szCs w:val="20"/>
          <w:lang w:eastAsia="es-ES_tradnl"/>
        </w:rPr>
        <w:t xml:space="preserve">. The results show that% &lt;90FCM is related to the degree of importance of the competition, the environmental temperature and the numerical situations of transient inferiority in a match. Preventive and primary care measures are advised, particularly during the </w:t>
      </w:r>
      <w:r w:rsidRPr="002420FE">
        <w:rPr>
          <w:rFonts w:ascii="Arial" w:eastAsia="Times New Roman" w:hAnsi="Arial" w:cs="Arial"/>
          <w:color w:val="212121"/>
          <w:sz w:val="20"/>
          <w:szCs w:val="20"/>
          <w:lang w:eastAsia="es-ES_tradnl"/>
        </w:rPr>
        <w:lastRenderedPageBreak/>
        <w:t>months of October and November where the final instances of the championship are carried out under a high probability of high ambient temperatures.</w:t>
      </w:r>
    </w:p>
    <w:p w:rsidR="002420FE" w:rsidRPr="002420FE" w:rsidRDefault="002420FE" w:rsidP="002420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0"/>
          <w:szCs w:val="20"/>
          <w:lang w:eastAsia="es-ES_tradnl"/>
        </w:rPr>
      </w:pPr>
    </w:p>
    <w:p w:rsidR="002420FE" w:rsidRPr="002420FE" w:rsidRDefault="002420FE" w:rsidP="002420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0"/>
          <w:szCs w:val="20"/>
          <w:lang w:eastAsia="es-ES_tradnl"/>
        </w:rPr>
      </w:pPr>
      <w:r w:rsidRPr="002420FE">
        <w:rPr>
          <w:rFonts w:ascii="Arial" w:eastAsia="Times New Roman" w:hAnsi="Arial" w:cs="Arial"/>
          <w:b/>
          <w:color w:val="212121"/>
          <w:sz w:val="20"/>
          <w:szCs w:val="20"/>
          <w:lang w:eastAsia="es-ES_tradnl"/>
        </w:rPr>
        <w:t>Keywords</w:t>
      </w:r>
      <w:r w:rsidRPr="002420FE">
        <w:rPr>
          <w:rFonts w:ascii="Arial" w:eastAsia="Times New Roman" w:hAnsi="Arial" w:cs="Arial"/>
          <w:color w:val="212121"/>
          <w:sz w:val="20"/>
          <w:szCs w:val="20"/>
          <w:lang w:eastAsia="es-ES_tradnl"/>
        </w:rPr>
        <w:t>: heart rate; ca</w:t>
      </w:r>
      <w:r>
        <w:rPr>
          <w:rFonts w:ascii="Arial" w:eastAsia="Times New Roman" w:hAnsi="Arial" w:cs="Arial"/>
          <w:color w:val="212121"/>
          <w:sz w:val="20"/>
          <w:szCs w:val="20"/>
          <w:lang w:eastAsia="es-ES_tradnl"/>
        </w:rPr>
        <w:t>rdiac risk; veteran soccer players.</w:t>
      </w:r>
    </w:p>
    <w:p w:rsidR="00E11AFF" w:rsidRPr="002420FE" w:rsidRDefault="00E11AFF" w:rsidP="002420FE">
      <w:pPr>
        <w:spacing w:line="360" w:lineRule="auto"/>
        <w:jc w:val="both"/>
        <w:rPr>
          <w:rFonts w:ascii="Arial" w:hAnsi="Arial" w:cs="Arial"/>
          <w:sz w:val="20"/>
          <w:szCs w:val="20"/>
        </w:rPr>
      </w:pPr>
    </w:p>
    <w:p w:rsidR="00D26F80" w:rsidRPr="008B42AD" w:rsidRDefault="00D26F80" w:rsidP="00D26F80">
      <w:pPr>
        <w:jc w:val="both"/>
        <w:rPr>
          <w:rFonts w:ascii="Arial" w:hAnsi="Arial" w:cs="Arial"/>
          <w:sz w:val="24"/>
          <w:szCs w:val="24"/>
        </w:rPr>
      </w:pPr>
      <w:r w:rsidRPr="008B42AD">
        <w:rPr>
          <w:rFonts w:ascii="Arial" w:hAnsi="Arial" w:cs="Arial"/>
          <w:sz w:val="24"/>
          <w:szCs w:val="24"/>
        </w:rPr>
        <w:t>Introducción</w:t>
      </w:r>
    </w:p>
    <w:p w:rsidR="00D26F80" w:rsidRPr="00291C38" w:rsidRDefault="00D26F80" w:rsidP="00205BC0">
      <w:pPr>
        <w:spacing w:line="360" w:lineRule="auto"/>
        <w:jc w:val="both"/>
        <w:rPr>
          <w:rFonts w:ascii="Arial" w:hAnsi="Arial" w:cs="Arial"/>
          <w:sz w:val="20"/>
          <w:szCs w:val="20"/>
        </w:rPr>
      </w:pPr>
      <w:r w:rsidRPr="00291C38">
        <w:rPr>
          <w:rFonts w:ascii="Arial" w:hAnsi="Arial" w:cs="Arial"/>
          <w:sz w:val="20"/>
          <w:szCs w:val="20"/>
        </w:rPr>
        <w:t>Es ampliamente sabido que las enfermedades cardiovasculares son la principal causa de muerte en el mundo  y a su vez el sedentarismo es un factor de riesgo primordial en este tipo de enfermedades (</w:t>
      </w:r>
      <w:proofErr w:type="spellStart"/>
      <w:r w:rsidRPr="00291C38">
        <w:rPr>
          <w:rFonts w:ascii="Arial" w:hAnsi="Arial" w:cs="Arial"/>
          <w:sz w:val="20"/>
          <w:szCs w:val="20"/>
        </w:rPr>
        <w:t>Marquez</w:t>
      </w:r>
      <w:proofErr w:type="spellEnd"/>
      <w:r w:rsidRPr="00291C38">
        <w:rPr>
          <w:rFonts w:ascii="Arial" w:hAnsi="Arial" w:cs="Arial"/>
          <w:sz w:val="20"/>
          <w:szCs w:val="20"/>
        </w:rPr>
        <w:t xml:space="preserve"> Rosa et al 2006; Pisa &amp; </w:t>
      </w:r>
      <w:proofErr w:type="spellStart"/>
      <w:r w:rsidRPr="00291C38">
        <w:rPr>
          <w:rFonts w:ascii="Arial" w:hAnsi="Arial" w:cs="Arial"/>
          <w:sz w:val="20"/>
          <w:szCs w:val="20"/>
        </w:rPr>
        <w:t>Uemura</w:t>
      </w:r>
      <w:proofErr w:type="spellEnd"/>
      <w:r w:rsidRPr="00291C38">
        <w:rPr>
          <w:rFonts w:ascii="Arial" w:hAnsi="Arial" w:cs="Arial"/>
          <w:sz w:val="20"/>
          <w:szCs w:val="20"/>
        </w:rPr>
        <w:t xml:space="preserve"> 1982; </w:t>
      </w:r>
      <w:proofErr w:type="spellStart"/>
      <w:r w:rsidR="003A1E66" w:rsidRPr="00291C38">
        <w:rPr>
          <w:rFonts w:ascii="Arial" w:hAnsi="Arial" w:cs="Arial"/>
          <w:sz w:val="20"/>
          <w:szCs w:val="20"/>
        </w:rPr>
        <w:t>Banegas</w:t>
      </w:r>
      <w:proofErr w:type="spellEnd"/>
      <w:r w:rsidR="003A1E66" w:rsidRPr="00291C38">
        <w:rPr>
          <w:rFonts w:ascii="Arial" w:hAnsi="Arial" w:cs="Arial"/>
          <w:sz w:val="20"/>
          <w:szCs w:val="20"/>
        </w:rPr>
        <w:t xml:space="preserve"> et</w:t>
      </w:r>
      <w:r w:rsidRPr="00291C38">
        <w:rPr>
          <w:rFonts w:ascii="Arial" w:hAnsi="Arial" w:cs="Arial"/>
          <w:sz w:val="20"/>
          <w:szCs w:val="20"/>
        </w:rPr>
        <w:t xml:space="preserve"> al 2006). De este modo la práctica de actividad física o práctica deportiva realizada habitualmente es un elemento de gran utilidad y muy recomendado para prevenir esta problemática. No obstante, cuando la práctica deportiva se realiza sin controlar algunos parámetros, principalmente la intensidad,  se aumenta el riesgo a padecer problemas cardiacos durante la actividad misma, sobre todo en poblaciones de alto riesgo (</w:t>
      </w:r>
      <w:proofErr w:type="spellStart"/>
      <w:r w:rsidRPr="00291C38">
        <w:rPr>
          <w:rFonts w:ascii="Arial" w:hAnsi="Arial" w:cs="Arial"/>
          <w:sz w:val="20"/>
          <w:szCs w:val="20"/>
        </w:rPr>
        <w:t>Sandvik</w:t>
      </w:r>
      <w:proofErr w:type="spellEnd"/>
      <w:r w:rsidRPr="00291C38">
        <w:rPr>
          <w:rFonts w:ascii="Arial" w:hAnsi="Arial" w:cs="Arial"/>
          <w:sz w:val="20"/>
          <w:szCs w:val="20"/>
        </w:rPr>
        <w:t xml:space="preserve"> et al 1995; Albert et al 2000). Particularmente los deportes de equipo, debido a sus repentinas acciones de alta intensidad,   tienen el potencial para aumentar la probabilidad de causar isquemia en el miocardio y muerte súbita (</w:t>
      </w:r>
      <w:proofErr w:type="spellStart"/>
      <w:r w:rsidRPr="00291C38">
        <w:rPr>
          <w:rFonts w:ascii="Arial" w:hAnsi="Arial" w:cs="Arial"/>
          <w:sz w:val="20"/>
          <w:szCs w:val="20"/>
        </w:rPr>
        <w:t>Shepard</w:t>
      </w:r>
      <w:proofErr w:type="spellEnd"/>
      <w:r w:rsidRPr="00291C38">
        <w:rPr>
          <w:rFonts w:ascii="Arial" w:hAnsi="Arial" w:cs="Arial"/>
          <w:sz w:val="20"/>
          <w:szCs w:val="20"/>
        </w:rPr>
        <w:t xml:space="preserve"> R 1999). Los mecanismos de lesión cardiaca se vinculan directamente con la demanda cardiovascular, es decir que un aumento de la frecuencia cardiaca incrementará la probabilidad de isquemia y el consecuente infarto de miocardio. Asimismo, al aumentar la frecuencia cardiaca y paralelamente la presión sanguínea, existe un mayor riesgo de un desprendimiento de placas de ateromas que también desencadenarán lesión cardiaca (</w:t>
      </w:r>
      <w:proofErr w:type="spellStart"/>
      <w:r w:rsidRPr="00291C38">
        <w:rPr>
          <w:rFonts w:ascii="Arial" w:hAnsi="Arial" w:cs="Arial"/>
          <w:sz w:val="20"/>
          <w:szCs w:val="20"/>
        </w:rPr>
        <w:t>Willmore</w:t>
      </w:r>
      <w:proofErr w:type="spellEnd"/>
      <w:r w:rsidRPr="00291C38">
        <w:rPr>
          <w:rFonts w:ascii="Arial" w:hAnsi="Arial" w:cs="Arial"/>
          <w:sz w:val="20"/>
          <w:szCs w:val="20"/>
        </w:rPr>
        <w:t xml:space="preserve"> &amp; </w:t>
      </w:r>
      <w:proofErr w:type="spellStart"/>
      <w:r w:rsidRPr="00291C38">
        <w:rPr>
          <w:rFonts w:ascii="Arial" w:hAnsi="Arial" w:cs="Arial"/>
          <w:sz w:val="20"/>
          <w:szCs w:val="20"/>
        </w:rPr>
        <w:t>Costill</w:t>
      </w:r>
      <w:proofErr w:type="spellEnd"/>
      <w:r w:rsidRPr="00291C38">
        <w:rPr>
          <w:rFonts w:ascii="Arial" w:hAnsi="Arial" w:cs="Arial"/>
          <w:sz w:val="20"/>
          <w:szCs w:val="20"/>
        </w:rPr>
        <w:t xml:space="preserve"> 2005).</w:t>
      </w:r>
    </w:p>
    <w:p w:rsidR="00D26F80" w:rsidRPr="00291C38" w:rsidRDefault="00D26F80" w:rsidP="00205BC0">
      <w:pPr>
        <w:spacing w:line="360" w:lineRule="auto"/>
        <w:jc w:val="both"/>
        <w:rPr>
          <w:rFonts w:ascii="Arial" w:hAnsi="Arial" w:cs="Arial"/>
          <w:sz w:val="20"/>
          <w:szCs w:val="20"/>
        </w:rPr>
      </w:pPr>
      <w:r w:rsidRPr="00291C38">
        <w:rPr>
          <w:rFonts w:ascii="Arial" w:hAnsi="Arial" w:cs="Arial"/>
          <w:sz w:val="20"/>
          <w:szCs w:val="20"/>
        </w:rPr>
        <w:t>Actualmente más de tres mil personas se congregan todos los sábados en distintos escenarios para participar de las competiciones organizadas por la liga de veteranos de fútbol de Catamarca (García 2012). Este gran número de participantes conjuntamente con algunos factores de riesgo por parte de los sujetos (edad, sobrepeso,</w:t>
      </w:r>
      <w:r w:rsidR="008F5CA6" w:rsidRPr="00291C38">
        <w:rPr>
          <w:rFonts w:ascii="Arial" w:hAnsi="Arial" w:cs="Arial"/>
          <w:sz w:val="20"/>
          <w:szCs w:val="20"/>
        </w:rPr>
        <w:t xml:space="preserve"> sedentarismo,</w:t>
      </w:r>
      <w:r w:rsidRPr="00291C38">
        <w:rPr>
          <w:rFonts w:ascii="Arial" w:hAnsi="Arial" w:cs="Arial"/>
          <w:sz w:val="20"/>
          <w:szCs w:val="20"/>
        </w:rPr>
        <w:t xml:space="preserve"> hipertensión arterial, </w:t>
      </w:r>
      <w:proofErr w:type="spellStart"/>
      <w:r w:rsidRPr="00291C38">
        <w:rPr>
          <w:rFonts w:ascii="Arial" w:hAnsi="Arial" w:cs="Arial"/>
          <w:sz w:val="20"/>
          <w:szCs w:val="20"/>
        </w:rPr>
        <w:t>etc</w:t>
      </w:r>
      <w:proofErr w:type="spellEnd"/>
      <w:r w:rsidRPr="00291C38">
        <w:rPr>
          <w:rFonts w:ascii="Arial" w:hAnsi="Arial" w:cs="Arial"/>
          <w:sz w:val="20"/>
          <w:szCs w:val="20"/>
        </w:rPr>
        <w:t xml:space="preserve">) aumenta enormemente la probabilidad de contabilizar eventos cardiacos durante la competencia,  lo que puede ser constatado en los numerosos casos de muerte súbita que han ocurrido en las canchas. Siendo que las competiciones de la liga de veteranos de fútbol son una actividad recreativa y altamente </w:t>
      </w:r>
      <w:proofErr w:type="spellStart"/>
      <w:r w:rsidRPr="00291C38">
        <w:rPr>
          <w:rFonts w:ascii="Arial" w:hAnsi="Arial" w:cs="Arial"/>
          <w:sz w:val="20"/>
          <w:szCs w:val="20"/>
        </w:rPr>
        <w:t>sociabilizadora</w:t>
      </w:r>
      <w:proofErr w:type="spellEnd"/>
      <w:r w:rsidRPr="00291C38">
        <w:rPr>
          <w:rFonts w:ascii="Arial" w:hAnsi="Arial" w:cs="Arial"/>
          <w:sz w:val="20"/>
          <w:szCs w:val="20"/>
        </w:rPr>
        <w:t xml:space="preserve">, los problemas de salud durante las mismas empañan enormemente el prestigio y la imagen de este fenómeno social. </w:t>
      </w:r>
    </w:p>
    <w:p w:rsidR="00D26F80" w:rsidRPr="00291C38" w:rsidRDefault="00D26F80" w:rsidP="00205BC0">
      <w:pPr>
        <w:spacing w:line="360" w:lineRule="auto"/>
        <w:jc w:val="both"/>
        <w:rPr>
          <w:rFonts w:ascii="Arial" w:hAnsi="Arial" w:cs="Arial"/>
          <w:i/>
          <w:sz w:val="20"/>
          <w:szCs w:val="20"/>
        </w:rPr>
      </w:pPr>
      <w:r w:rsidRPr="00291C38">
        <w:rPr>
          <w:rFonts w:ascii="Arial" w:hAnsi="Arial" w:cs="Arial"/>
          <w:sz w:val="20"/>
          <w:szCs w:val="20"/>
        </w:rPr>
        <w:t>En vistas de conocer el comportamiento de la frecuencia cardiaca durante las competencias de fútbol de veteranos, considerando el riesgo cardiovascular que la respuesta de dicho parámetro cardiovascular implica en esta población, realizamos una investigación longitudinal en una muestra voluntaria, teniendo en cuenta diversas variables de control que nos permitan hacer una valoración  sobre la situación y contribuir a minimizar los riesgos durante las competiciones.</w:t>
      </w:r>
    </w:p>
    <w:p w:rsidR="008B42AD" w:rsidRDefault="008B42AD" w:rsidP="00205BC0">
      <w:pPr>
        <w:spacing w:line="360" w:lineRule="auto"/>
        <w:rPr>
          <w:rFonts w:ascii="Arial" w:hAnsi="Arial" w:cs="Arial"/>
          <w:sz w:val="24"/>
          <w:szCs w:val="24"/>
        </w:rPr>
      </w:pPr>
    </w:p>
    <w:p w:rsidR="003C37A8" w:rsidRPr="008B42AD" w:rsidRDefault="003C37A8" w:rsidP="00205BC0">
      <w:pPr>
        <w:spacing w:line="360" w:lineRule="auto"/>
        <w:rPr>
          <w:rFonts w:ascii="Arial" w:hAnsi="Arial" w:cs="Arial"/>
          <w:sz w:val="24"/>
          <w:szCs w:val="24"/>
        </w:rPr>
      </w:pPr>
      <w:r w:rsidRPr="008B42AD">
        <w:rPr>
          <w:rFonts w:ascii="Arial" w:hAnsi="Arial" w:cs="Arial"/>
          <w:sz w:val="24"/>
          <w:szCs w:val="24"/>
        </w:rPr>
        <w:t>Metodología</w:t>
      </w:r>
    </w:p>
    <w:p w:rsidR="003C37A8" w:rsidRPr="00291C38" w:rsidRDefault="003C37A8" w:rsidP="00205BC0">
      <w:pPr>
        <w:spacing w:line="360" w:lineRule="auto"/>
        <w:jc w:val="both"/>
        <w:rPr>
          <w:rFonts w:ascii="Arial" w:hAnsi="Arial" w:cs="Arial"/>
          <w:sz w:val="20"/>
          <w:szCs w:val="20"/>
        </w:rPr>
      </w:pPr>
      <w:r w:rsidRPr="00291C38">
        <w:rPr>
          <w:rFonts w:ascii="Arial" w:hAnsi="Arial" w:cs="Arial"/>
          <w:sz w:val="20"/>
          <w:szCs w:val="20"/>
        </w:rPr>
        <w:t>El presente trabajo correspondió a un estudio de tipo longitudinal y de carácter descriptivo, en donde se procuró analizar y observar diferentes variables vinculadas directamente a la competición. La muestra fue compuesta de cuatro sujetos de un mismo equipo  participantes de la Liga de Veteranos de Fútbol de Catamarca, y se realizó un seguimiento durante las primeras diez co</w:t>
      </w:r>
      <w:r w:rsidR="007F521F">
        <w:rPr>
          <w:rFonts w:ascii="Arial" w:hAnsi="Arial" w:cs="Arial"/>
          <w:sz w:val="20"/>
          <w:szCs w:val="20"/>
        </w:rPr>
        <w:t>mpeticiones del año de la temporada 2016.</w:t>
      </w:r>
    </w:p>
    <w:p w:rsidR="003C37A8" w:rsidRPr="00291C38" w:rsidRDefault="003C37A8" w:rsidP="00205BC0">
      <w:pPr>
        <w:spacing w:line="360" w:lineRule="auto"/>
        <w:jc w:val="both"/>
        <w:rPr>
          <w:rFonts w:ascii="Arial" w:hAnsi="Arial" w:cs="Arial"/>
          <w:sz w:val="20"/>
          <w:szCs w:val="20"/>
        </w:rPr>
      </w:pPr>
      <w:r w:rsidRPr="00291C38">
        <w:rPr>
          <w:rFonts w:ascii="Arial" w:hAnsi="Arial" w:cs="Arial"/>
          <w:sz w:val="20"/>
          <w:szCs w:val="20"/>
        </w:rPr>
        <w:t>Previo al estudio los sujetos fueron informados sobre los procedimientos que se llevarían a cabo durante las competiciones en vistas a la recolección de la información, y dieron su consentimiento sobre los mismos. Previo a cada competición, los árbitros de cada encuentro fueron informados sobre el convenio interinstitucional entre el Instituto Superior de Educación Física de Catamarca y la Liga de Veteranos de Fútbol de Catamarca (LVFC) bajo las normativas de PROCAICYT 2015, que autorizaba  la implementación y uso de la instrumentación que llevarían colocadas los participantes del estudio.</w:t>
      </w:r>
    </w:p>
    <w:p w:rsidR="002155FD" w:rsidRDefault="003C37A8" w:rsidP="00205BC0">
      <w:pPr>
        <w:spacing w:line="360" w:lineRule="auto"/>
        <w:jc w:val="both"/>
        <w:rPr>
          <w:rFonts w:ascii="Arial" w:hAnsi="Arial" w:cs="Arial"/>
          <w:sz w:val="20"/>
          <w:szCs w:val="20"/>
        </w:rPr>
      </w:pPr>
      <w:r w:rsidRPr="00291C38">
        <w:rPr>
          <w:rFonts w:ascii="Arial" w:hAnsi="Arial" w:cs="Arial"/>
          <w:sz w:val="20"/>
          <w:szCs w:val="20"/>
        </w:rPr>
        <w:t xml:space="preserve">Además, antes de la recolección de datos en el campo se llevaron a cabo en los participantes los estudios médicos siguientes: ergometría y análisis de sangre de laboratorio. </w:t>
      </w:r>
    </w:p>
    <w:p w:rsidR="003C37A8" w:rsidRPr="00291C38" w:rsidRDefault="003C37A8" w:rsidP="00205BC0">
      <w:pPr>
        <w:spacing w:line="360" w:lineRule="auto"/>
        <w:jc w:val="both"/>
        <w:rPr>
          <w:rFonts w:ascii="Arial" w:hAnsi="Arial" w:cs="Arial"/>
          <w:sz w:val="20"/>
          <w:szCs w:val="20"/>
        </w:rPr>
      </w:pPr>
      <w:r w:rsidRPr="00291C38">
        <w:rPr>
          <w:rFonts w:ascii="Arial" w:hAnsi="Arial" w:cs="Arial"/>
          <w:sz w:val="20"/>
          <w:szCs w:val="20"/>
        </w:rPr>
        <w:t xml:space="preserve">La altura de los sujetos se midió  a través de un </w:t>
      </w:r>
      <w:proofErr w:type="spellStart"/>
      <w:r w:rsidRPr="00291C38">
        <w:rPr>
          <w:rFonts w:ascii="Arial" w:hAnsi="Arial" w:cs="Arial"/>
          <w:sz w:val="20"/>
          <w:szCs w:val="20"/>
        </w:rPr>
        <w:t>tallimetro</w:t>
      </w:r>
      <w:proofErr w:type="spellEnd"/>
      <w:r w:rsidRPr="00291C38">
        <w:rPr>
          <w:rFonts w:ascii="Arial" w:hAnsi="Arial" w:cs="Arial"/>
          <w:sz w:val="20"/>
          <w:szCs w:val="20"/>
        </w:rPr>
        <w:t xml:space="preserve"> de pared, con resolución de 0,1 cm. En cada una de las competiciones, y antes del inicio de las mismas,  los sujetos fueron pesados en una balanza portátil digital marca OMROM, con resolución de 0,100 kilogramos. Dicha balanza incorpora el sistema de </w:t>
      </w:r>
      <w:proofErr w:type="spellStart"/>
      <w:r w:rsidRPr="00291C38">
        <w:rPr>
          <w:rFonts w:ascii="Arial" w:hAnsi="Arial" w:cs="Arial"/>
          <w:sz w:val="20"/>
          <w:szCs w:val="20"/>
        </w:rPr>
        <w:t>bioimpedanciometria</w:t>
      </w:r>
      <w:proofErr w:type="spellEnd"/>
      <w:r w:rsidRPr="00291C38">
        <w:rPr>
          <w:rFonts w:ascii="Arial" w:hAnsi="Arial" w:cs="Arial"/>
          <w:sz w:val="20"/>
          <w:szCs w:val="20"/>
        </w:rPr>
        <w:t xml:space="preserve"> eléctrica, el cual se utilizó para calcular el porcentaje de masa grasa corporal antes de la primera competición. Inmediatamente finalizada la participación del sujeto en cada competición, el peso corporal era nuevamente registrado y la diferencia entre el peso inicial y el peso final representaba la variable pérdida de peso corporal.</w:t>
      </w:r>
    </w:p>
    <w:p w:rsidR="003C37A8" w:rsidRPr="00291C38" w:rsidRDefault="003C37A8" w:rsidP="00205BC0">
      <w:pPr>
        <w:spacing w:line="360" w:lineRule="auto"/>
        <w:jc w:val="both"/>
        <w:rPr>
          <w:rFonts w:ascii="Arial" w:hAnsi="Arial" w:cs="Arial"/>
          <w:sz w:val="20"/>
          <w:szCs w:val="20"/>
        </w:rPr>
      </w:pPr>
      <w:r w:rsidRPr="00291C38">
        <w:rPr>
          <w:rFonts w:ascii="Arial" w:hAnsi="Arial" w:cs="Arial"/>
          <w:sz w:val="20"/>
          <w:szCs w:val="20"/>
        </w:rPr>
        <w:t xml:space="preserve">La frecuencia cardiaca durante el juego fue registrada por medio de tres equipos de  </w:t>
      </w:r>
      <w:proofErr w:type="spellStart"/>
      <w:r w:rsidRPr="00291C38">
        <w:rPr>
          <w:rFonts w:ascii="Arial" w:hAnsi="Arial" w:cs="Arial"/>
          <w:sz w:val="20"/>
          <w:szCs w:val="20"/>
        </w:rPr>
        <w:t>cardiotacómetros</w:t>
      </w:r>
      <w:proofErr w:type="spellEnd"/>
      <w:r w:rsidRPr="00291C38">
        <w:rPr>
          <w:rFonts w:ascii="Arial" w:hAnsi="Arial" w:cs="Arial"/>
          <w:sz w:val="20"/>
          <w:szCs w:val="20"/>
        </w:rPr>
        <w:t xml:space="preserve"> POLAR RS400, los cuales constan de un reloj monitor y un receptor de señales eléctricas de tipo banda pectoral. El reloj monitor se colocaba en una de las muñecas del sujeto y se cubría por medio de una muñequera para evitar algún daño del instrumento o lesión sobre el rival. El receptor simplemente era colocado debajo de la casaca, sin alterar ni condicionar la actividad deportiva. Este instrumento permite a través del software POLAR PROTRAINER 5, monitorear la frecuencia cardiaca y arrojar un valor promedio de ésta una vez cada 5 segundos, de modo que posteriormente a las competiciones la totalidad de los registros podían ser analizados y evaluados a través del software. </w:t>
      </w:r>
    </w:p>
    <w:p w:rsidR="003C37A8" w:rsidRPr="00291C38" w:rsidRDefault="003C37A8" w:rsidP="00205BC0">
      <w:pPr>
        <w:spacing w:line="360" w:lineRule="auto"/>
        <w:jc w:val="both"/>
        <w:rPr>
          <w:rFonts w:ascii="Arial" w:hAnsi="Arial" w:cs="Arial"/>
          <w:sz w:val="20"/>
          <w:szCs w:val="20"/>
        </w:rPr>
      </w:pPr>
      <w:r w:rsidRPr="00291C38">
        <w:rPr>
          <w:rFonts w:ascii="Arial" w:hAnsi="Arial" w:cs="Arial"/>
          <w:sz w:val="20"/>
          <w:szCs w:val="20"/>
        </w:rPr>
        <w:t xml:space="preserve">Los sujetos habían sido familiarizados con la utilización de </w:t>
      </w:r>
      <w:proofErr w:type="spellStart"/>
      <w:r w:rsidRPr="00291C38">
        <w:rPr>
          <w:rFonts w:ascii="Arial" w:hAnsi="Arial" w:cs="Arial"/>
          <w:sz w:val="20"/>
          <w:szCs w:val="20"/>
        </w:rPr>
        <w:t>cardiotacometros</w:t>
      </w:r>
      <w:proofErr w:type="spellEnd"/>
      <w:r w:rsidRPr="00291C38">
        <w:rPr>
          <w:rFonts w:ascii="Arial" w:hAnsi="Arial" w:cs="Arial"/>
          <w:sz w:val="20"/>
          <w:szCs w:val="20"/>
        </w:rPr>
        <w:t xml:space="preserve"> en un partido de entrenamiento anterior al inicio del seguimiento de las competiciones. El </w:t>
      </w:r>
      <w:proofErr w:type="spellStart"/>
      <w:r w:rsidRPr="00291C38">
        <w:rPr>
          <w:rFonts w:ascii="Arial" w:hAnsi="Arial" w:cs="Arial"/>
          <w:sz w:val="20"/>
          <w:szCs w:val="20"/>
        </w:rPr>
        <w:t>cardiotacometro</w:t>
      </w:r>
      <w:proofErr w:type="spellEnd"/>
      <w:r w:rsidRPr="00291C38">
        <w:rPr>
          <w:rFonts w:ascii="Arial" w:hAnsi="Arial" w:cs="Arial"/>
          <w:sz w:val="20"/>
          <w:szCs w:val="20"/>
        </w:rPr>
        <w:t xml:space="preserve"> era colocado en cada sujeto previo a la entrada en calor de cada encuentro, se activaba una vez </w:t>
      </w:r>
      <w:r w:rsidRPr="00291C38">
        <w:rPr>
          <w:rFonts w:ascii="Arial" w:hAnsi="Arial" w:cs="Arial"/>
          <w:sz w:val="20"/>
          <w:szCs w:val="20"/>
        </w:rPr>
        <w:lastRenderedPageBreak/>
        <w:t xml:space="preserve">finalizada la entrada en calor e inmediatamente antes del inicio de la competencia. Una vez finalizada la participación del sujeto en cada competencia, el </w:t>
      </w:r>
      <w:proofErr w:type="spellStart"/>
      <w:r w:rsidRPr="00291C38">
        <w:rPr>
          <w:rFonts w:ascii="Arial" w:hAnsi="Arial" w:cs="Arial"/>
          <w:sz w:val="20"/>
          <w:szCs w:val="20"/>
        </w:rPr>
        <w:t>cardiotacómetro</w:t>
      </w:r>
      <w:proofErr w:type="spellEnd"/>
      <w:r w:rsidRPr="00291C38">
        <w:rPr>
          <w:rFonts w:ascii="Arial" w:hAnsi="Arial" w:cs="Arial"/>
          <w:sz w:val="20"/>
          <w:szCs w:val="20"/>
        </w:rPr>
        <w:t xml:space="preserve"> era desactivado y retirado. </w:t>
      </w:r>
    </w:p>
    <w:p w:rsidR="003C37A8" w:rsidRPr="00291C38" w:rsidRDefault="003C37A8" w:rsidP="00205BC0">
      <w:pPr>
        <w:spacing w:line="360" w:lineRule="auto"/>
        <w:jc w:val="both"/>
        <w:rPr>
          <w:rFonts w:ascii="Arial" w:hAnsi="Arial" w:cs="Arial"/>
          <w:sz w:val="20"/>
          <w:szCs w:val="20"/>
        </w:rPr>
      </w:pPr>
      <w:r w:rsidRPr="00291C38">
        <w:rPr>
          <w:rFonts w:ascii="Arial" w:hAnsi="Arial" w:cs="Arial"/>
          <w:sz w:val="20"/>
          <w:szCs w:val="20"/>
        </w:rPr>
        <w:t>El criterio de determinación de frecuencia cardiaca máxima (</w:t>
      </w:r>
      <w:proofErr w:type="spellStart"/>
      <w:r w:rsidRPr="00291C38">
        <w:rPr>
          <w:rFonts w:ascii="Arial" w:hAnsi="Arial" w:cs="Arial"/>
          <w:sz w:val="20"/>
          <w:szCs w:val="20"/>
        </w:rPr>
        <w:t>FCmáx</w:t>
      </w:r>
      <w:proofErr w:type="spellEnd"/>
      <w:r w:rsidRPr="00291C38">
        <w:rPr>
          <w:rFonts w:ascii="Arial" w:hAnsi="Arial" w:cs="Arial"/>
          <w:sz w:val="20"/>
          <w:szCs w:val="20"/>
        </w:rPr>
        <w:t xml:space="preserve">) durante las competiciones fue tomar el valor real máximo registrado , teniendo como requisito que  esté dentro del rango de 5 latidos clasificados por el software por un mínimo de  tiempo  de 20 segundos totales en alguna de las 10 competencias que se completaron individualmente. De esta manera se evitan considerar como </w:t>
      </w:r>
      <w:proofErr w:type="spellStart"/>
      <w:r w:rsidRPr="00291C38">
        <w:rPr>
          <w:rFonts w:ascii="Arial" w:hAnsi="Arial" w:cs="Arial"/>
          <w:sz w:val="20"/>
          <w:szCs w:val="20"/>
        </w:rPr>
        <w:t>FCmáx</w:t>
      </w:r>
      <w:proofErr w:type="spellEnd"/>
      <w:r w:rsidRPr="00291C38">
        <w:rPr>
          <w:rFonts w:ascii="Arial" w:hAnsi="Arial" w:cs="Arial"/>
          <w:sz w:val="20"/>
          <w:szCs w:val="20"/>
        </w:rPr>
        <w:t xml:space="preserve"> valores aislados que pueden estar relacionados a factores </w:t>
      </w:r>
      <w:proofErr w:type="spellStart"/>
      <w:r w:rsidRPr="00291C38">
        <w:rPr>
          <w:rFonts w:ascii="Arial" w:hAnsi="Arial" w:cs="Arial"/>
          <w:sz w:val="20"/>
          <w:szCs w:val="20"/>
        </w:rPr>
        <w:t>psicoemocionales</w:t>
      </w:r>
      <w:proofErr w:type="spellEnd"/>
      <w:r w:rsidRPr="00291C38">
        <w:rPr>
          <w:rFonts w:ascii="Arial" w:hAnsi="Arial" w:cs="Arial"/>
          <w:sz w:val="20"/>
          <w:szCs w:val="20"/>
        </w:rPr>
        <w:t xml:space="preserve"> o arritmias.</w:t>
      </w:r>
    </w:p>
    <w:p w:rsidR="003C37A8" w:rsidRPr="00291C38" w:rsidRDefault="003C37A8" w:rsidP="00205BC0">
      <w:pPr>
        <w:spacing w:line="360" w:lineRule="auto"/>
        <w:jc w:val="both"/>
        <w:rPr>
          <w:rFonts w:ascii="Arial" w:hAnsi="Arial" w:cs="Arial"/>
          <w:sz w:val="20"/>
          <w:szCs w:val="20"/>
        </w:rPr>
      </w:pPr>
      <w:r w:rsidRPr="00291C38">
        <w:rPr>
          <w:rFonts w:ascii="Arial" w:hAnsi="Arial" w:cs="Arial"/>
          <w:sz w:val="20"/>
          <w:szCs w:val="20"/>
        </w:rPr>
        <w:t xml:space="preserve">Una vez determinada la </w:t>
      </w:r>
      <w:proofErr w:type="spellStart"/>
      <w:r w:rsidRPr="00291C38">
        <w:rPr>
          <w:rFonts w:ascii="Arial" w:hAnsi="Arial" w:cs="Arial"/>
          <w:sz w:val="20"/>
          <w:szCs w:val="20"/>
        </w:rPr>
        <w:t>FCMáx</w:t>
      </w:r>
      <w:proofErr w:type="spellEnd"/>
      <w:r w:rsidRPr="00291C38">
        <w:rPr>
          <w:rFonts w:ascii="Arial" w:hAnsi="Arial" w:cs="Arial"/>
          <w:sz w:val="20"/>
          <w:szCs w:val="20"/>
        </w:rPr>
        <w:t xml:space="preserve">, se calculaba el 90% del valor de la misma y se consideraba en cada competencia el tiempo que el sujeto superaba este valor, expresándose en términos porcentuales. Esta variable se denomino porcentaje de tiempo de juego superior al 90% de la </w:t>
      </w:r>
      <w:proofErr w:type="spellStart"/>
      <w:r w:rsidRPr="00291C38">
        <w:rPr>
          <w:rFonts w:ascii="Arial" w:hAnsi="Arial" w:cs="Arial"/>
          <w:sz w:val="20"/>
          <w:szCs w:val="20"/>
        </w:rPr>
        <w:t>FCMáx</w:t>
      </w:r>
      <w:proofErr w:type="spellEnd"/>
      <w:r w:rsidRPr="00291C38">
        <w:rPr>
          <w:rFonts w:ascii="Arial" w:hAnsi="Arial" w:cs="Arial"/>
          <w:sz w:val="20"/>
          <w:szCs w:val="20"/>
        </w:rPr>
        <w:t xml:space="preserve"> (T&gt;90%FCMax), y representó la variable dependiente del estudio.</w:t>
      </w:r>
    </w:p>
    <w:p w:rsidR="003C37A8" w:rsidRPr="00291C38" w:rsidRDefault="003C37A8" w:rsidP="00205BC0">
      <w:pPr>
        <w:spacing w:line="360" w:lineRule="auto"/>
        <w:jc w:val="both"/>
        <w:rPr>
          <w:rFonts w:ascii="Arial" w:hAnsi="Arial" w:cs="Arial"/>
          <w:sz w:val="20"/>
          <w:szCs w:val="20"/>
        </w:rPr>
      </w:pPr>
      <w:r w:rsidRPr="00291C38">
        <w:rPr>
          <w:rFonts w:ascii="Arial" w:hAnsi="Arial" w:cs="Arial"/>
          <w:sz w:val="20"/>
          <w:szCs w:val="20"/>
        </w:rPr>
        <w:t xml:space="preserve">Diversas variables de control independientes fueron consideradas para validar el comportamiento de la frecuencia cardiaca durante las competiciones. Una de ellas fue la dimensión del campo de juego en el cuál se desarrollaba la competición, expresándose en metros cuadrados. La sensación térmica entre los horarios del encuentro era consultada a través de la aplicación para teléfonos celulares denominada </w:t>
      </w:r>
      <w:proofErr w:type="spellStart"/>
      <w:r w:rsidRPr="00291C38">
        <w:rPr>
          <w:rFonts w:ascii="Arial" w:hAnsi="Arial" w:cs="Arial"/>
          <w:sz w:val="20"/>
          <w:szCs w:val="20"/>
        </w:rPr>
        <w:t>The</w:t>
      </w:r>
      <w:proofErr w:type="spellEnd"/>
      <w:r w:rsidRPr="00291C38">
        <w:rPr>
          <w:rFonts w:ascii="Arial" w:hAnsi="Arial" w:cs="Arial"/>
          <w:sz w:val="20"/>
          <w:szCs w:val="20"/>
        </w:rPr>
        <w:t xml:space="preserve"> </w:t>
      </w:r>
      <w:proofErr w:type="spellStart"/>
      <w:r w:rsidRPr="00291C38">
        <w:rPr>
          <w:rFonts w:ascii="Arial" w:hAnsi="Arial" w:cs="Arial"/>
          <w:sz w:val="20"/>
          <w:szCs w:val="20"/>
        </w:rPr>
        <w:t>Weather</w:t>
      </w:r>
      <w:proofErr w:type="spellEnd"/>
      <w:r w:rsidRPr="00291C38">
        <w:rPr>
          <w:rFonts w:ascii="Arial" w:hAnsi="Arial" w:cs="Arial"/>
          <w:sz w:val="20"/>
          <w:szCs w:val="20"/>
        </w:rPr>
        <w:t xml:space="preserve"> </w:t>
      </w:r>
      <w:proofErr w:type="spellStart"/>
      <w:r w:rsidRPr="00291C38">
        <w:rPr>
          <w:rFonts w:ascii="Arial" w:hAnsi="Arial" w:cs="Arial"/>
          <w:sz w:val="20"/>
          <w:szCs w:val="20"/>
        </w:rPr>
        <w:t>Channel</w:t>
      </w:r>
      <w:proofErr w:type="spellEnd"/>
      <w:r w:rsidRPr="00291C38">
        <w:rPr>
          <w:rFonts w:ascii="Arial" w:hAnsi="Arial" w:cs="Arial"/>
          <w:sz w:val="20"/>
          <w:szCs w:val="20"/>
        </w:rPr>
        <w:t xml:space="preserve">, y se clasifico en cinco categorías: frio, templado frio, templado, templado calor y caluroso. </w:t>
      </w:r>
    </w:p>
    <w:p w:rsidR="003C37A8" w:rsidRPr="00291C38" w:rsidRDefault="003C37A8" w:rsidP="00205BC0">
      <w:pPr>
        <w:spacing w:line="360" w:lineRule="auto"/>
        <w:jc w:val="both"/>
        <w:rPr>
          <w:rFonts w:ascii="Arial" w:hAnsi="Arial" w:cs="Arial"/>
          <w:sz w:val="20"/>
          <w:szCs w:val="20"/>
        </w:rPr>
      </w:pPr>
      <w:r w:rsidRPr="00291C38">
        <w:rPr>
          <w:rFonts w:ascii="Arial" w:hAnsi="Arial" w:cs="Arial"/>
          <w:sz w:val="20"/>
          <w:szCs w:val="20"/>
        </w:rPr>
        <w:t>El tiempo de juego del partido es reglamentariamente en la LVFC de 70 minutos divididos en dos periodos de 35 minutos cada uno. Al respecto, fue considerado en el presente estudio el tiempo real de juego y el tiempo neto de juego, este último se calculaba restando al tiempo real todas las interrupciones del juego como ser detenciones por atención de jugador lesionado, cambios, tiro libres, penales, etc.</w:t>
      </w:r>
    </w:p>
    <w:p w:rsidR="003C37A8" w:rsidRPr="00291C38" w:rsidRDefault="003C37A8" w:rsidP="00205BC0">
      <w:pPr>
        <w:spacing w:line="360" w:lineRule="auto"/>
        <w:jc w:val="both"/>
        <w:rPr>
          <w:rFonts w:ascii="Arial" w:hAnsi="Arial" w:cs="Arial"/>
          <w:sz w:val="20"/>
          <w:szCs w:val="20"/>
        </w:rPr>
      </w:pPr>
      <w:r w:rsidRPr="00291C38">
        <w:rPr>
          <w:rFonts w:ascii="Arial" w:hAnsi="Arial" w:cs="Arial"/>
          <w:sz w:val="20"/>
          <w:szCs w:val="20"/>
        </w:rPr>
        <w:t>El resultado del encuentro era clasificado en dos categorías: ajustado y no ajustado. El primero hacía referencia a cuando el encuentro estaba empatado o la diferencia de goles entre ambos contrincantes no era mayor a un gol, y el segundo cuando el resultado del partido era favorable a uno de los equipos por más de un gol.</w:t>
      </w:r>
    </w:p>
    <w:p w:rsidR="003C37A8" w:rsidRPr="00291C38" w:rsidRDefault="003C37A8" w:rsidP="00205BC0">
      <w:pPr>
        <w:spacing w:line="360" w:lineRule="auto"/>
        <w:jc w:val="both"/>
        <w:rPr>
          <w:rFonts w:ascii="Arial" w:hAnsi="Arial" w:cs="Arial"/>
          <w:sz w:val="20"/>
          <w:szCs w:val="20"/>
        </w:rPr>
      </w:pPr>
      <w:r w:rsidRPr="00291C38">
        <w:rPr>
          <w:rFonts w:ascii="Arial" w:hAnsi="Arial" w:cs="Arial"/>
          <w:sz w:val="20"/>
          <w:szCs w:val="20"/>
        </w:rPr>
        <w:t>Por último, también se tuvo en cuenta para el análisis de la frecuencia cardiaca durante las competiciones el número de jugadores en campo, más precisamente cuando  era alterado por expulsiones en algunos de los equipos.</w:t>
      </w:r>
    </w:p>
    <w:p w:rsidR="00346034" w:rsidRPr="008B42AD" w:rsidRDefault="00346034" w:rsidP="00205BC0">
      <w:pPr>
        <w:spacing w:line="360" w:lineRule="auto"/>
        <w:rPr>
          <w:rFonts w:ascii="Arial" w:hAnsi="Arial" w:cs="Arial"/>
          <w:sz w:val="24"/>
          <w:szCs w:val="24"/>
        </w:rPr>
      </w:pPr>
      <w:r w:rsidRPr="008B42AD">
        <w:rPr>
          <w:rFonts w:ascii="Arial" w:hAnsi="Arial" w:cs="Arial"/>
          <w:sz w:val="24"/>
          <w:szCs w:val="24"/>
        </w:rPr>
        <w:t>Resultados</w:t>
      </w:r>
    </w:p>
    <w:p w:rsidR="00346034" w:rsidRPr="00291C38" w:rsidRDefault="00346034" w:rsidP="00205BC0">
      <w:pPr>
        <w:tabs>
          <w:tab w:val="left" w:pos="945"/>
        </w:tabs>
        <w:spacing w:line="360" w:lineRule="auto"/>
        <w:jc w:val="both"/>
        <w:rPr>
          <w:rFonts w:ascii="Arial" w:hAnsi="Arial" w:cs="Arial"/>
          <w:sz w:val="20"/>
          <w:szCs w:val="20"/>
        </w:rPr>
      </w:pPr>
      <w:r w:rsidRPr="00291C38">
        <w:rPr>
          <w:rFonts w:ascii="Arial" w:hAnsi="Arial" w:cs="Arial"/>
          <w:sz w:val="20"/>
          <w:szCs w:val="20"/>
        </w:rPr>
        <w:t xml:space="preserve">En la tabla nº 1 se muestran las características morfológicas generales de los sujetos que integraron la muestra, como así también el número de competencias registradas en cada uno de ellos, dentro de un total de registros de 10 competencias. La edad de los sujetos les permite competir dentro de la Liga de veteranos de fútbol de Catamarca en una categoría denominada </w:t>
      </w:r>
      <w:r w:rsidRPr="00291C38">
        <w:rPr>
          <w:rFonts w:ascii="Arial" w:hAnsi="Arial" w:cs="Arial"/>
          <w:sz w:val="20"/>
          <w:szCs w:val="20"/>
        </w:rPr>
        <w:lastRenderedPageBreak/>
        <w:t>“</w:t>
      </w:r>
      <w:proofErr w:type="spellStart"/>
      <w:r w:rsidRPr="00291C38">
        <w:rPr>
          <w:rFonts w:ascii="Arial" w:hAnsi="Arial" w:cs="Arial"/>
          <w:sz w:val="20"/>
          <w:szCs w:val="20"/>
        </w:rPr>
        <w:t>super</w:t>
      </w:r>
      <w:proofErr w:type="spellEnd"/>
      <w:r w:rsidRPr="00291C38">
        <w:rPr>
          <w:rFonts w:ascii="Arial" w:hAnsi="Arial" w:cs="Arial"/>
          <w:sz w:val="20"/>
          <w:szCs w:val="20"/>
        </w:rPr>
        <w:t xml:space="preserve"> maxi”. Solo uno de los cuatro sujetos (sujeto 2) presento sobrepeso y exceso de masa grasa. El número de competiciones no fue el mismo para todos los sujetos, ya que no todos asistieron a todas las competiciones y solo se disponía de tres </w:t>
      </w:r>
      <w:proofErr w:type="spellStart"/>
      <w:r w:rsidRPr="00291C38">
        <w:rPr>
          <w:rFonts w:ascii="Arial" w:hAnsi="Arial" w:cs="Arial"/>
          <w:sz w:val="20"/>
          <w:szCs w:val="20"/>
        </w:rPr>
        <w:t>cardiotacometros</w:t>
      </w:r>
      <w:proofErr w:type="spellEnd"/>
      <w:r w:rsidRPr="00291C38">
        <w:rPr>
          <w:rFonts w:ascii="Arial" w:hAnsi="Arial" w:cs="Arial"/>
          <w:sz w:val="20"/>
          <w:szCs w:val="20"/>
        </w:rPr>
        <w:t xml:space="preserve"> compatibles con el software para el posterior análisis de los datos.</w:t>
      </w:r>
    </w:p>
    <w:p w:rsidR="00346034" w:rsidRPr="00283932" w:rsidRDefault="00346034" w:rsidP="00346034">
      <w:pPr>
        <w:jc w:val="both"/>
        <w:rPr>
          <w:sz w:val="20"/>
          <w:szCs w:val="20"/>
        </w:rPr>
      </w:pPr>
      <w:r w:rsidRPr="00283932">
        <w:rPr>
          <w:sz w:val="20"/>
          <w:szCs w:val="20"/>
        </w:rPr>
        <w:t>Tabla 1. Edad, características morfológicas y total de competiciones registradas en sujetos de Liga de Veteranos de Fútbol.</w:t>
      </w:r>
    </w:p>
    <w:tbl>
      <w:tblPr>
        <w:tblStyle w:val="Tablaconcuadrcula"/>
        <w:tblW w:w="0" w:type="auto"/>
        <w:tblLook w:val="04A0"/>
      </w:tblPr>
      <w:tblGrid>
        <w:gridCol w:w="1171"/>
        <w:gridCol w:w="1217"/>
        <w:gridCol w:w="1468"/>
        <w:gridCol w:w="1046"/>
        <w:gridCol w:w="1130"/>
        <w:gridCol w:w="1228"/>
        <w:gridCol w:w="1460"/>
      </w:tblGrid>
      <w:tr w:rsidR="00346034" w:rsidTr="00C5097B">
        <w:trPr>
          <w:trHeight w:val="258"/>
        </w:trPr>
        <w:tc>
          <w:tcPr>
            <w:tcW w:w="1193" w:type="dxa"/>
            <w:tcBorders>
              <w:top w:val="nil"/>
              <w:left w:val="nil"/>
            </w:tcBorders>
          </w:tcPr>
          <w:p w:rsidR="00346034" w:rsidRDefault="00346034" w:rsidP="00C5097B"/>
        </w:tc>
        <w:tc>
          <w:tcPr>
            <w:tcW w:w="1261" w:type="dxa"/>
          </w:tcPr>
          <w:p w:rsidR="00346034" w:rsidRDefault="00346034" w:rsidP="00C5097B">
            <w:pPr>
              <w:jc w:val="center"/>
            </w:pPr>
            <w:r>
              <w:t>edad</w:t>
            </w:r>
          </w:p>
        </w:tc>
        <w:tc>
          <w:tcPr>
            <w:tcW w:w="1508" w:type="dxa"/>
          </w:tcPr>
          <w:p w:rsidR="00346034" w:rsidRDefault="00346034" w:rsidP="00C5097B">
            <w:pPr>
              <w:jc w:val="center"/>
            </w:pPr>
            <w:r>
              <w:t>Peso corporal</w:t>
            </w:r>
          </w:p>
        </w:tc>
        <w:tc>
          <w:tcPr>
            <w:tcW w:w="1081" w:type="dxa"/>
          </w:tcPr>
          <w:p w:rsidR="00346034" w:rsidRDefault="00346034" w:rsidP="00C5097B">
            <w:pPr>
              <w:jc w:val="center"/>
            </w:pPr>
            <w:r>
              <w:t>talla</w:t>
            </w:r>
          </w:p>
        </w:tc>
        <w:tc>
          <w:tcPr>
            <w:tcW w:w="1172" w:type="dxa"/>
          </w:tcPr>
          <w:p w:rsidR="00346034" w:rsidRDefault="00346034" w:rsidP="00C5097B">
            <w:pPr>
              <w:jc w:val="center"/>
            </w:pPr>
            <w:r>
              <w:t>IMC</w:t>
            </w:r>
          </w:p>
        </w:tc>
        <w:tc>
          <w:tcPr>
            <w:tcW w:w="1270" w:type="dxa"/>
          </w:tcPr>
          <w:p w:rsidR="00346034" w:rsidRDefault="00346034" w:rsidP="00C5097B">
            <w:pPr>
              <w:jc w:val="center"/>
            </w:pPr>
            <w:r>
              <w:t>% masa grasa</w:t>
            </w:r>
          </w:p>
        </w:tc>
        <w:tc>
          <w:tcPr>
            <w:tcW w:w="1235" w:type="dxa"/>
          </w:tcPr>
          <w:p w:rsidR="00346034" w:rsidRDefault="00346034" w:rsidP="00C5097B">
            <w:pPr>
              <w:jc w:val="center"/>
            </w:pPr>
            <w:r>
              <w:t>Total de competencias registradas</w:t>
            </w:r>
          </w:p>
        </w:tc>
      </w:tr>
      <w:tr w:rsidR="00346034" w:rsidTr="00C5097B">
        <w:trPr>
          <w:trHeight w:val="273"/>
        </w:trPr>
        <w:tc>
          <w:tcPr>
            <w:tcW w:w="1193" w:type="dxa"/>
          </w:tcPr>
          <w:p w:rsidR="00346034" w:rsidRDefault="00346034" w:rsidP="00C5097B">
            <w:r>
              <w:t>Sujeto1</w:t>
            </w:r>
          </w:p>
        </w:tc>
        <w:tc>
          <w:tcPr>
            <w:tcW w:w="1261" w:type="dxa"/>
          </w:tcPr>
          <w:p w:rsidR="00346034" w:rsidRDefault="00346034" w:rsidP="00C5097B">
            <w:pPr>
              <w:jc w:val="center"/>
            </w:pPr>
            <w:r>
              <w:t>48</w:t>
            </w:r>
          </w:p>
        </w:tc>
        <w:tc>
          <w:tcPr>
            <w:tcW w:w="1508" w:type="dxa"/>
          </w:tcPr>
          <w:p w:rsidR="00346034" w:rsidRDefault="00346034" w:rsidP="00C5097B">
            <w:pPr>
              <w:jc w:val="center"/>
            </w:pPr>
            <w:r>
              <w:t>82,9</w:t>
            </w:r>
          </w:p>
        </w:tc>
        <w:tc>
          <w:tcPr>
            <w:tcW w:w="1081" w:type="dxa"/>
          </w:tcPr>
          <w:p w:rsidR="00346034" w:rsidRDefault="00346034" w:rsidP="00C5097B">
            <w:pPr>
              <w:jc w:val="center"/>
            </w:pPr>
            <w:r>
              <w:t>1,76</w:t>
            </w:r>
          </w:p>
        </w:tc>
        <w:tc>
          <w:tcPr>
            <w:tcW w:w="1172" w:type="dxa"/>
          </w:tcPr>
          <w:p w:rsidR="00346034" w:rsidRDefault="00346034" w:rsidP="00C5097B">
            <w:pPr>
              <w:jc w:val="center"/>
            </w:pPr>
            <w:r>
              <w:t>26,6</w:t>
            </w:r>
          </w:p>
        </w:tc>
        <w:tc>
          <w:tcPr>
            <w:tcW w:w="1270" w:type="dxa"/>
          </w:tcPr>
          <w:p w:rsidR="00346034" w:rsidRDefault="00346034" w:rsidP="00C5097B">
            <w:pPr>
              <w:jc w:val="center"/>
            </w:pPr>
            <w:r>
              <w:t>22,8</w:t>
            </w:r>
          </w:p>
        </w:tc>
        <w:tc>
          <w:tcPr>
            <w:tcW w:w="1235" w:type="dxa"/>
          </w:tcPr>
          <w:p w:rsidR="00346034" w:rsidRDefault="00346034" w:rsidP="00C5097B">
            <w:pPr>
              <w:jc w:val="center"/>
            </w:pPr>
            <w:r>
              <w:t>7</w:t>
            </w:r>
          </w:p>
        </w:tc>
      </w:tr>
      <w:tr w:rsidR="00346034" w:rsidTr="00C5097B">
        <w:trPr>
          <w:trHeight w:val="273"/>
        </w:trPr>
        <w:tc>
          <w:tcPr>
            <w:tcW w:w="1193" w:type="dxa"/>
          </w:tcPr>
          <w:p w:rsidR="00346034" w:rsidRDefault="00346034" w:rsidP="00C5097B">
            <w:r>
              <w:t>Sujeto2</w:t>
            </w:r>
          </w:p>
        </w:tc>
        <w:tc>
          <w:tcPr>
            <w:tcW w:w="1261" w:type="dxa"/>
          </w:tcPr>
          <w:p w:rsidR="00346034" w:rsidRDefault="00346034" w:rsidP="00C5097B">
            <w:pPr>
              <w:jc w:val="center"/>
            </w:pPr>
            <w:r>
              <w:t>45</w:t>
            </w:r>
          </w:p>
        </w:tc>
        <w:tc>
          <w:tcPr>
            <w:tcW w:w="1508" w:type="dxa"/>
          </w:tcPr>
          <w:p w:rsidR="00346034" w:rsidRDefault="00346034" w:rsidP="00C5097B">
            <w:pPr>
              <w:jc w:val="center"/>
            </w:pPr>
            <w:r>
              <w:t>90,9</w:t>
            </w:r>
          </w:p>
        </w:tc>
        <w:tc>
          <w:tcPr>
            <w:tcW w:w="1081" w:type="dxa"/>
          </w:tcPr>
          <w:p w:rsidR="00346034" w:rsidRDefault="00346034" w:rsidP="00C5097B">
            <w:pPr>
              <w:jc w:val="center"/>
            </w:pPr>
            <w:r>
              <w:t>1,67</w:t>
            </w:r>
          </w:p>
        </w:tc>
        <w:tc>
          <w:tcPr>
            <w:tcW w:w="1172" w:type="dxa"/>
          </w:tcPr>
          <w:p w:rsidR="00346034" w:rsidRDefault="00346034" w:rsidP="00C5097B">
            <w:pPr>
              <w:jc w:val="center"/>
            </w:pPr>
            <w:r>
              <w:t>32,6</w:t>
            </w:r>
          </w:p>
        </w:tc>
        <w:tc>
          <w:tcPr>
            <w:tcW w:w="1270" w:type="dxa"/>
          </w:tcPr>
          <w:p w:rsidR="00346034" w:rsidRDefault="00346034" w:rsidP="00C5097B">
            <w:pPr>
              <w:jc w:val="center"/>
            </w:pPr>
            <w:r>
              <w:t>32,7</w:t>
            </w:r>
          </w:p>
        </w:tc>
        <w:tc>
          <w:tcPr>
            <w:tcW w:w="1235" w:type="dxa"/>
          </w:tcPr>
          <w:p w:rsidR="00346034" w:rsidRDefault="00346034" w:rsidP="00C5097B">
            <w:pPr>
              <w:jc w:val="center"/>
            </w:pPr>
            <w:r>
              <w:t>5</w:t>
            </w:r>
          </w:p>
        </w:tc>
      </w:tr>
      <w:tr w:rsidR="00346034" w:rsidTr="00C5097B">
        <w:trPr>
          <w:trHeight w:val="273"/>
        </w:trPr>
        <w:tc>
          <w:tcPr>
            <w:tcW w:w="1193" w:type="dxa"/>
          </w:tcPr>
          <w:p w:rsidR="00346034" w:rsidRDefault="00346034" w:rsidP="00C5097B">
            <w:r>
              <w:t>Sujeto3</w:t>
            </w:r>
          </w:p>
        </w:tc>
        <w:tc>
          <w:tcPr>
            <w:tcW w:w="1261" w:type="dxa"/>
          </w:tcPr>
          <w:p w:rsidR="00346034" w:rsidRDefault="00346034" w:rsidP="00C5097B">
            <w:pPr>
              <w:jc w:val="center"/>
            </w:pPr>
            <w:r>
              <w:t>46</w:t>
            </w:r>
          </w:p>
        </w:tc>
        <w:tc>
          <w:tcPr>
            <w:tcW w:w="1508" w:type="dxa"/>
          </w:tcPr>
          <w:p w:rsidR="00346034" w:rsidRDefault="00346034" w:rsidP="00C5097B">
            <w:pPr>
              <w:jc w:val="center"/>
            </w:pPr>
            <w:r>
              <w:t>72,8</w:t>
            </w:r>
          </w:p>
        </w:tc>
        <w:tc>
          <w:tcPr>
            <w:tcW w:w="1081" w:type="dxa"/>
          </w:tcPr>
          <w:p w:rsidR="00346034" w:rsidRDefault="00346034" w:rsidP="00C5097B">
            <w:pPr>
              <w:jc w:val="center"/>
            </w:pPr>
            <w:r>
              <w:t>1,68</w:t>
            </w:r>
          </w:p>
        </w:tc>
        <w:tc>
          <w:tcPr>
            <w:tcW w:w="1172" w:type="dxa"/>
          </w:tcPr>
          <w:p w:rsidR="00346034" w:rsidRDefault="00346034" w:rsidP="00C5097B">
            <w:pPr>
              <w:jc w:val="center"/>
            </w:pPr>
            <w:r>
              <w:t>25,8</w:t>
            </w:r>
          </w:p>
        </w:tc>
        <w:tc>
          <w:tcPr>
            <w:tcW w:w="1270" w:type="dxa"/>
          </w:tcPr>
          <w:p w:rsidR="00346034" w:rsidRDefault="00346034" w:rsidP="00C5097B">
            <w:pPr>
              <w:jc w:val="center"/>
            </w:pPr>
            <w:r>
              <w:t>22,5</w:t>
            </w:r>
          </w:p>
        </w:tc>
        <w:tc>
          <w:tcPr>
            <w:tcW w:w="1235" w:type="dxa"/>
          </w:tcPr>
          <w:p w:rsidR="00346034" w:rsidRDefault="00346034" w:rsidP="00C5097B">
            <w:pPr>
              <w:jc w:val="center"/>
            </w:pPr>
            <w:r>
              <w:t>5</w:t>
            </w:r>
          </w:p>
        </w:tc>
      </w:tr>
      <w:tr w:rsidR="00346034" w:rsidTr="00C5097B">
        <w:trPr>
          <w:trHeight w:val="273"/>
        </w:trPr>
        <w:tc>
          <w:tcPr>
            <w:tcW w:w="1193" w:type="dxa"/>
          </w:tcPr>
          <w:p w:rsidR="00346034" w:rsidRDefault="00346034" w:rsidP="00C5097B">
            <w:r>
              <w:t>Sujeto4</w:t>
            </w:r>
          </w:p>
        </w:tc>
        <w:tc>
          <w:tcPr>
            <w:tcW w:w="1261" w:type="dxa"/>
          </w:tcPr>
          <w:p w:rsidR="00346034" w:rsidRDefault="00346034" w:rsidP="00C5097B">
            <w:pPr>
              <w:jc w:val="center"/>
            </w:pPr>
            <w:r>
              <w:t>45</w:t>
            </w:r>
          </w:p>
        </w:tc>
        <w:tc>
          <w:tcPr>
            <w:tcW w:w="1508" w:type="dxa"/>
          </w:tcPr>
          <w:p w:rsidR="00346034" w:rsidRDefault="00346034" w:rsidP="00C5097B">
            <w:pPr>
              <w:jc w:val="center"/>
            </w:pPr>
            <w:r>
              <w:t>90,5</w:t>
            </w:r>
          </w:p>
        </w:tc>
        <w:tc>
          <w:tcPr>
            <w:tcW w:w="1081" w:type="dxa"/>
          </w:tcPr>
          <w:p w:rsidR="00346034" w:rsidRDefault="00346034" w:rsidP="00C5097B">
            <w:pPr>
              <w:jc w:val="center"/>
            </w:pPr>
            <w:r>
              <w:t>1,82</w:t>
            </w:r>
          </w:p>
        </w:tc>
        <w:tc>
          <w:tcPr>
            <w:tcW w:w="1172" w:type="dxa"/>
          </w:tcPr>
          <w:p w:rsidR="00346034" w:rsidRDefault="00346034" w:rsidP="00C5097B">
            <w:pPr>
              <w:jc w:val="center"/>
            </w:pPr>
            <w:r>
              <w:t>27,3</w:t>
            </w:r>
          </w:p>
        </w:tc>
        <w:tc>
          <w:tcPr>
            <w:tcW w:w="1270" w:type="dxa"/>
          </w:tcPr>
          <w:p w:rsidR="00346034" w:rsidRDefault="00346034" w:rsidP="00C5097B">
            <w:pPr>
              <w:jc w:val="center"/>
            </w:pPr>
            <w:r>
              <w:t>28,1</w:t>
            </w:r>
          </w:p>
        </w:tc>
        <w:tc>
          <w:tcPr>
            <w:tcW w:w="1235" w:type="dxa"/>
          </w:tcPr>
          <w:p w:rsidR="00346034" w:rsidRDefault="00346034" w:rsidP="00C5097B">
            <w:pPr>
              <w:jc w:val="center"/>
            </w:pPr>
            <w:r>
              <w:t>8</w:t>
            </w:r>
          </w:p>
        </w:tc>
      </w:tr>
    </w:tbl>
    <w:p w:rsidR="00346034" w:rsidRDefault="00346034" w:rsidP="00346034">
      <w:pPr>
        <w:jc w:val="both"/>
      </w:pPr>
    </w:p>
    <w:p w:rsidR="00346034" w:rsidRPr="00291C38" w:rsidRDefault="00346034" w:rsidP="00205BC0">
      <w:pPr>
        <w:spacing w:line="360" w:lineRule="auto"/>
        <w:jc w:val="both"/>
        <w:rPr>
          <w:rFonts w:ascii="Arial" w:hAnsi="Arial" w:cs="Arial"/>
          <w:sz w:val="20"/>
          <w:szCs w:val="20"/>
        </w:rPr>
      </w:pPr>
      <w:r w:rsidRPr="00291C38">
        <w:rPr>
          <w:rFonts w:ascii="Arial" w:hAnsi="Arial" w:cs="Arial"/>
          <w:sz w:val="20"/>
          <w:szCs w:val="20"/>
        </w:rPr>
        <w:t xml:space="preserve">En la tabla siguiente se muestra la sensación térmica diaria, las dimensiones del campo de juego y la importancia de cada una de las competencias registradas. Las dimensiones del campo de juego fueron variables de acuerdo a la cancha en la cual se desarrollara la competencia, y se considero que un terreno de 7000 mts² o cercano a este valor era un terreno amplio, siendo considerados como campo de juego chicos los terrenos menores a 6000 mts². Las condiciones climáticas </w:t>
      </w:r>
      <w:proofErr w:type="spellStart"/>
      <w:r w:rsidRPr="00291C38">
        <w:rPr>
          <w:rFonts w:ascii="Arial" w:hAnsi="Arial" w:cs="Arial"/>
          <w:sz w:val="20"/>
          <w:szCs w:val="20"/>
        </w:rPr>
        <w:t>mas</w:t>
      </w:r>
      <w:proofErr w:type="spellEnd"/>
      <w:r w:rsidRPr="00291C38">
        <w:rPr>
          <w:rFonts w:ascii="Arial" w:hAnsi="Arial" w:cs="Arial"/>
          <w:sz w:val="20"/>
          <w:szCs w:val="20"/>
        </w:rPr>
        <w:t xml:space="preserve"> frecuentes fueron las templadas, y/o templadas con tendencia a calor. Cabe aclarar que la recolección de datos se llevo a cabo desde comienzo de marzo hasta inicios de mayo. Solo una competición se llevo a cabo en un día caluroso (comp7) y también solo una competición en un día frio (comp6). En cuanto a la trascendencia competitiva solo dos competiciones fueron considerados como decisivas o definitorias (comp4 y comp5), ya que de su resultado dependía la clasificación a instancias finales del torneo.</w:t>
      </w:r>
    </w:p>
    <w:p w:rsidR="00346034" w:rsidRPr="00DD2FF2" w:rsidRDefault="00346034" w:rsidP="00346034">
      <w:pPr>
        <w:jc w:val="both"/>
        <w:rPr>
          <w:sz w:val="20"/>
          <w:szCs w:val="20"/>
        </w:rPr>
      </w:pPr>
      <w:r w:rsidRPr="00DD2FF2">
        <w:rPr>
          <w:sz w:val="20"/>
          <w:szCs w:val="20"/>
        </w:rPr>
        <w:t>Tabla 2. Dimensiones del campo de juego y sensación térmica</w:t>
      </w:r>
      <w:r>
        <w:rPr>
          <w:sz w:val="20"/>
          <w:szCs w:val="20"/>
        </w:rPr>
        <w:t xml:space="preserve"> durante el día de la</w:t>
      </w:r>
      <w:r w:rsidRPr="00DD2FF2">
        <w:rPr>
          <w:sz w:val="20"/>
          <w:szCs w:val="20"/>
        </w:rPr>
        <w:t xml:space="preserve"> competencia en Liga de Veteranos de Catamarca.</w:t>
      </w:r>
    </w:p>
    <w:tbl>
      <w:tblPr>
        <w:tblStyle w:val="Tablaconcuadrcula"/>
        <w:tblW w:w="0" w:type="auto"/>
        <w:tblLook w:val="04A0"/>
      </w:tblPr>
      <w:tblGrid>
        <w:gridCol w:w="1242"/>
        <w:gridCol w:w="2268"/>
        <w:gridCol w:w="2552"/>
        <w:gridCol w:w="2552"/>
      </w:tblGrid>
      <w:tr w:rsidR="00346034" w:rsidTr="00C5097B">
        <w:tc>
          <w:tcPr>
            <w:tcW w:w="1242" w:type="dxa"/>
            <w:tcBorders>
              <w:top w:val="nil"/>
              <w:left w:val="nil"/>
            </w:tcBorders>
          </w:tcPr>
          <w:p w:rsidR="00346034" w:rsidRDefault="00346034" w:rsidP="00C5097B">
            <w:pPr>
              <w:jc w:val="both"/>
            </w:pPr>
          </w:p>
        </w:tc>
        <w:tc>
          <w:tcPr>
            <w:tcW w:w="2268" w:type="dxa"/>
          </w:tcPr>
          <w:p w:rsidR="00346034" w:rsidRDefault="00346034" w:rsidP="00C5097B">
            <w:pPr>
              <w:jc w:val="center"/>
            </w:pPr>
            <w:r>
              <w:t>Dimensiones del campo (mts²)</w:t>
            </w:r>
          </w:p>
        </w:tc>
        <w:tc>
          <w:tcPr>
            <w:tcW w:w="2552" w:type="dxa"/>
          </w:tcPr>
          <w:p w:rsidR="00346034" w:rsidRDefault="00346034" w:rsidP="00C5097B">
            <w:pPr>
              <w:jc w:val="center"/>
            </w:pPr>
            <w:r>
              <w:t>Sensación Térmica</w:t>
            </w:r>
          </w:p>
        </w:tc>
        <w:tc>
          <w:tcPr>
            <w:tcW w:w="2552" w:type="dxa"/>
          </w:tcPr>
          <w:p w:rsidR="00346034" w:rsidRDefault="00346034" w:rsidP="00C5097B">
            <w:pPr>
              <w:jc w:val="center"/>
            </w:pPr>
            <w:r>
              <w:t>Trascendencia de la Competición</w:t>
            </w:r>
          </w:p>
        </w:tc>
      </w:tr>
      <w:tr w:rsidR="00346034" w:rsidTr="00C5097B">
        <w:tc>
          <w:tcPr>
            <w:tcW w:w="1242" w:type="dxa"/>
          </w:tcPr>
          <w:p w:rsidR="00346034" w:rsidRDefault="00346034" w:rsidP="00C5097B">
            <w:pPr>
              <w:jc w:val="both"/>
            </w:pPr>
            <w:proofErr w:type="spellStart"/>
            <w:r>
              <w:t>Comp</w:t>
            </w:r>
            <w:proofErr w:type="spellEnd"/>
            <w:r>
              <w:t xml:space="preserve"> 1</w:t>
            </w:r>
          </w:p>
        </w:tc>
        <w:tc>
          <w:tcPr>
            <w:tcW w:w="2268" w:type="dxa"/>
          </w:tcPr>
          <w:p w:rsidR="00346034" w:rsidRDefault="00346034" w:rsidP="00C5097B">
            <w:pPr>
              <w:jc w:val="center"/>
            </w:pPr>
            <w:r>
              <w:t>6000</w:t>
            </w:r>
          </w:p>
        </w:tc>
        <w:tc>
          <w:tcPr>
            <w:tcW w:w="2552" w:type="dxa"/>
          </w:tcPr>
          <w:p w:rsidR="00346034" w:rsidRDefault="00346034" w:rsidP="00C5097B">
            <w:pPr>
              <w:jc w:val="center"/>
            </w:pPr>
            <w:r>
              <w:t>Templado-Calor</w:t>
            </w:r>
          </w:p>
        </w:tc>
        <w:tc>
          <w:tcPr>
            <w:tcW w:w="2552" w:type="dxa"/>
          </w:tcPr>
          <w:p w:rsidR="00346034" w:rsidRDefault="00346034" w:rsidP="00C5097B">
            <w:pPr>
              <w:jc w:val="center"/>
            </w:pPr>
            <w:r>
              <w:t>No Definitoria</w:t>
            </w:r>
          </w:p>
        </w:tc>
      </w:tr>
      <w:tr w:rsidR="00346034" w:rsidTr="00C5097B">
        <w:tc>
          <w:tcPr>
            <w:tcW w:w="1242" w:type="dxa"/>
          </w:tcPr>
          <w:p w:rsidR="00346034" w:rsidRDefault="00346034" w:rsidP="00C5097B">
            <w:pPr>
              <w:jc w:val="both"/>
            </w:pPr>
            <w:proofErr w:type="spellStart"/>
            <w:r>
              <w:t>Comp</w:t>
            </w:r>
            <w:proofErr w:type="spellEnd"/>
            <w:r>
              <w:t xml:space="preserve"> 2</w:t>
            </w:r>
          </w:p>
        </w:tc>
        <w:tc>
          <w:tcPr>
            <w:tcW w:w="2268" w:type="dxa"/>
          </w:tcPr>
          <w:p w:rsidR="00346034" w:rsidRDefault="00346034" w:rsidP="00C5097B">
            <w:pPr>
              <w:jc w:val="center"/>
            </w:pPr>
            <w:r>
              <w:t>5789</w:t>
            </w:r>
          </w:p>
        </w:tc>
        <w:tc>
          <w:tcPr>
            <w:tcW w:w="2552" w:type="dxa"/>
          </w:tcPr>
          <w:p w:rsidR="00346034" w:rsidRDefault="00346034" w:rsidP="00C5097B">
            <w:pPr>
              <w:jc w:val="center"/>
            </w:pPr>
            <w:r>
              <w:t>Templado</w:t>
            </w:r>
          </w:p>
        </w:tc>
        <w:tc>
          <w:tcPr>
            <w:tcW w:w="2552" w:type="dxa"/>
          </w:tcPr>
          <w:p w:rsidR="00346034" w:rsidRDefault="00346034" w:rsidP="00C5097B">
            <w:pPr>
              <w:jc w:val="center"/>
            </w:pPr>
            <w:r>
              <w:t>No Definitoria</w:t>
            </w:r>
          </w:p>
        </w:tc>
      </w:tr>
      <w:tr w:rsidR="00346034" w:rsidTr="00C5097B">
        <w:tc>
          <w:tcPr>
            <w:tcW w:w="1242" w:type="dxa"/>
          </w:tcPr>
          <w:p w:rsidR="00346034" w:rsidRDefault="00346034" w:rsidP="00C5097B">
            <w:pPr>
              <w:jc w:val="both"/>
            </w:pPr>
            <w:proofErr w:type="spellStart"/>
            <w:r>
              <w:t>Comp</w:t>
            </w:r>
            <w:proofErr w:type="spellEnd"/>
            <w:r>
              <w:t xml:space="preserve"> 3</w:t>
            </w:r>
          </w:p>
        </w:tc>
        <w:tc>
          <w:tcPr>
            <w:tcW w:w="2268" w:type="dxa"/>
          </w:tcPr>
          <w:p w:rsidR="00346034" w:rsidRDefault="00346034" w:rsidP="00C5097B">
            <w:pPr>
              <w:jc w:val="center"/>
            </w:pPr>
            <w:r>
              <w:t>5789</w:t>
            </w:r>
          </w:p>
        </w:tc>
        <w:tc>
          <w:tcPr>
            <w:tcW w:w="2552" w:type="dxa"/>
          </w:tcPr>
          <w:p w:rsidR="00346034" w:rsidRDefault="00346034" w:rsidP="00C5097B">
            <w:pPr>
              <w:jc w:val="center"/>
            </w:pPr>
            <w:r>
              <w:t>Templado</w:t>
            </w:r>
          </w:p>
        </w:tc>
        <w:tc>
          <w:tcPr>
            <w:tcW w:w="2552" w:type="dxa"/>
          </w:tcPr>
          <w:p w:rsidR="00346034" w:rsidRDefault="00346034" w:rsidP="00C5097B">
            <w:pPr>
              <w:jc w:val="center"/>
            </w:pPr>
            <w:r>
              <w:t>No Definitoria</w:t>
            </w:r>
          </w:p>
        </w:tc>
      </w:tr>
      <w:tr w:rsidR="00346034" w:rsidTr="00C5097B">
        <w:tc>
          <w:tcPr>
            <w:tcW w:w="1242" w:type="dxa"/>
          </w:tcPr>
          <w:p w:rsidR="00346034" w:rsidRDefault="00346034" w:rsidP="00C5097B">
            <w:pPr>
              <w:jc w:val="both"/>
            </w:pPr>
            <w:proofErr w:type="spellStart"/>
            <w:r>
              <w:t>Comp</w:t>
            </w:r>
            <w:proofErr w:type="spellEnd"/>
            <w:r>
              <w:t xml:space="preserve"> 4</w:t>
            </w:r>
          </w:p>
        </w:tc>
        <w:tc>
          <w:tcPr>
            <w:tcW w:w="2268" w:type="dxa"/>
          </w:tcPr>
          <w:p w:rsidR="00346034" w:rsidRDefault="00346034" w:rsidP="00C5097B">
            <w:pPr>
              <w:jc w:val="center"/>
            </w:pPr>
            <w:r>
              <w:t>7000</w:t>
            </w:r>
          </w:p>
        </w:tc>
        <w:tc>
          <w:tcPr>
            <w:tcW w:w="2552" w:type="dxa"/>
          </w:tcPr>
          <w:p w:rsidR="00346034" w:rsidRDefault="00346034" w:rsidP="00C5097B">
            <w:pPr>
              <w:jc w:val="center"/>
            </w:pPr>
            <w:r>
              <w:t>Templado-Calor</w:t>
            </w:r>
          </w:p>
        </w:tc>
        <w:tc>
          <w:tcPr>
            <w:tcW w:w="2552" w:type="dxa"/>
          </w:tcPr>
          <w:p w:rsidR="00346034" w:rsidRDefault="00346034" w:rsidP="00C5097B">
            <w:pPr>
              <w:jc w:val="center"/>
            </w:pPr>
            <w:r>
              <w:t>Definitoria</w:t>
            </w:r>
          </w:p>
        </w:tc>
      </w:tr>
      <w:tr w:rsidR="00346034" w:rsidTr="00C5097B">
        <w:tc>
          <w:tcPr>
            <w:tcW w:w="1242" w:type="dxa"/>
          </w:tcPr>
          <w:p w:rsidR="00346034" w:rsidRDefault="00346034" w:rsidP="00C5097B">
            <w:pPr>
              <w:jc w:val="both"/>
            </w:pPr>
            <w:proofErr w:type="spellStart"/>
            <w:r>
              <w:t>Comp</w:t>
            </w:r>
            <w:proofErr w:type="spellEnd"/>
            <w:r>
              <w:t xml:space="preserve"> 5</w:t>
            </w:r>
          </w:p>
        </w:tc>
        <w:tc>
          <w:tcPr>
            <w:tcW w:w="2268" w:type="dxa"/>
          </w:tcPr>
          <w:p w:rsidR="00346034" w:rsidRDefault="00346034" w:rsidP="00C5097B">
            <w:pPr>
              <w:jc w:val="center"/>
            </w:pPr>
            <w:r>
              <w:t>5789</w:t>
            </w:r>
          </w:p>
        </w:tc>
        <w:tc>
          <w:tcPr>
            <w:tcW w:w="2552" w:type="dxa"/>
          </w:tcPr>
          <w:p w:rsidR="00346034" w:rsidRDefault="00346034" w:rsidP="00C5097B">
            <w:pPr>
              <w:jc w:val="center"/>
            </w:pPr>
            <w:r>
              <w:t>Templado</w:t>
            </w:r>
          </w:p>
        </w:tc>
        <w:tc>
          <w:tcPr>
            <w:tcW w:w="2552" w:type="dxa"/>
          </w:tcPr>
          <w:p w:rsidR="00346034" w:rsidRDefault="00346034" w:rsidP="00C5097B">
            <w:pPr>
              <w:jc w:val="center"/>
            </w:pPr>
            <w:r>
              <w:t>Definitoria</w:t>
            </w:r>
          </w:p>
        </w:tc>
      </w:tr>
      <w:tr w:rsidR="00346034" w:rsidTr="00C5097B">
        <w:tc>
          <w:tcPr>
            <w:tcW w:w="1242" w:type="dxa"/>
          </w:tcPr>
          <w:p w:rsidR="00346034" w:rsidRDefault="00346034" w:rsidP="00C5097B">
            <w:pPr>
              <w:jc w:val="both"/>
            </w:pPr>
            <w:proofErr w:type="spellStart"/>
            <w:r>
              <w:t>Comp</w:t>
            </w:r>
            <w:proofErr w:type="spellEnd"/>
            <w:r>
              <w:t xml:space="preserve"> 6</w:t>
            </w:r>
          </w:p>
        </w:tc>
        <w:tc>
          <w:tcPr>
            <w:tcW w:w="2268" w:type="dxa"/>
          </w:tcPr>
          <w:p w:rsidR="00346034" w:rsidRDefault="00346034" w:rsidP="00C5097B">
            <w:pPr>
              <w:jc w:val="center"/>
            </w:pPr>
            <w:r>
              <w:t>7000</w:t>
            </w:r>
          </w:p>
        </w:tc>
        <w:tc>
          <w:tcPr>
            <w:tcW w:w="2552" w:type="dxa"/>
          </w:tcPr>
          <w:p w:rsidR="00346034" w:rsidRDefault="00346034" w:rsidP="00C5097B">
            <w:pPr>
              <w:jc w:val="center"/>
            </w:pPr>
            <w:r>
              <w:t>Frio</w:t>
            </w:r>
          </w:p>
        </w:tc>
        <w:tc>
          <w:tcPr>
            <w:tcW w:w="2552" w:type="dxa"/>
          </w:tcPr>
          <w:p w:rsidR="00346034" w:rsidRDefault="00346034" w:rsidP="00C5097B">
            <w:pPr>
              <w:jc w:val="center"/>
            </w:pPr>
            <w:r>
              <w:t>No Definitoria</w:t>
            </w:r>
          </w:p>
        </w:tc>
      </w:tr>
      <w:tr w:rsidR="00346034" w:rsidTr="00C5097B">
        <w:tc>
          <w:tcPr>
            <w:tcW w:w="1242" w:type="dxa"/>
          </w:tcPr>
          <w:p w:rsidR="00346034" w:rsidRDefault="00346034" w:rsidP="00C5097B">
            <w:pPr>
              <w:jc w:val="both"/>
            </w:pPr>
            <w:proofErr w:type="spellStart"/>
            <w:r>
              <w:t>Comp</w:t>
            </w:r>
            <w:proofErr w:type="spellEnd"/>
            <w:r>
              <w:t xml:space="preserve"> 7</w:t>
            </w:r>
          </w:p>
        </w:tc>
        <w:tc>
          <w:tcPr>
            <w:tcW w:w="2268" w:type="dxa"/>
          </w:tcPr>
          <w:p w:rsidR="00346034" w:rsidRDefault="00346034" w:rsidP="00C5097B">
            <w:pPr>
              <w:jc w:val="center"/>
            </w:pPr>
            <w:r>
              <w:t>5490</w:t>
            </w:r>
          </w:p>
        </w:tc>
        <w:tc>
          <w:tcPr>
            <w:tcW w:w="2552" w:type="dxa"/>
          </w:tcPr>
          <w:p w:rsidR="00346034" w:rsidRDefault="00346034" w:rsidP="00C5097B">
            <w:pPr>
              <w:jc w:val="center"/>
            </w:pPr>
            <w:r>
              <w:t>Caluroso</w:t>
            </w:r>
          </w:p>
        </w:tc>
        <w:tc>
          <w:tcPr>
            <w:tcW w:w="2552" w:type="dxa"/>
          </w:tcPr>
          <w:p w:rsidR="00346034" w:rsidRDefault="00346034" w:rsidP="00C5097B">
            <w:pPr>
              <w:jc w:val="center"/>
            </w:pPr>
            <w:r>
              <w:t>No Definitoria</w:t>
            </w:r>
          </w:p>
        </w:tc>
      </w:tr>
      <w:tr w:rsidR="00346034" w:rsidTr="00C5097B">
        <w:tc>
          <w:tcPr>
            <w:tcW w:w="1242" w:type="dxa"/>
          </w:tcPr>
          <w:p w:rsidR="00346034" w:rsidRDefault="00346034" w:rsidP="00C5097B">
            <w:pPr>
              <w:jc w:val="both"/>
            </w:pPr>
            <w:proofErr w:type="spellStart"/>
            <w:r>
              <w:t>Comp</w:t>
            </w:r>
            <w:proofErr w:type="spellEnd"/>
            <w:r>
              <w:t xml:space="preserve"> 8</w:t>
            </w:r>
          </w:p>
        </w:tc>
        <w:tc>
          <w:tcPr>
            <w:tcW w:w="2268" w:type="dxa"/>
          </w:tcPr>
          <w:p w:rsidR="00346034" w:rsidRDefault="00346034" w:rsidP="00C5097B">
            <w:pPr>
              <w:jc w:val="center"/>
            </w:pPr>
            <w:r>
              <w:t>6048</w:t>
            </w:r>
          </w:p>
        </w:tc>
        <w:tc>
          <w:tcPr>
            <w:tcW w:w="2552" w:type="dxa"/>
          </w:tcPr>
          <w:p w:rsidR="00346034" w:rsidRDefault="00346034" w:rsidP="00C5097B">
            <w:pPr>
              <w:jc w:val="center"/>
            </w:pPr>
            <w:r>
              <w:t>Templado-Calor</w:t>
            </w:r>
          </w:p>
        </w:tc>
        <w:tc>
          <w:tcPr>
            <w:tcW w:w="2552" w:type="dxa"/>
          </w:tcPr>
          <w:p w:rsidR="00346034" w:rsidRDefault="00346034" w:rsidP="00C5097B">
            <w:pPr>
              <w:jc w:val="center"/>
            </w:pPr>
            <w:r>
              <w:t>No Definitoria</w:t>
            </w:r>
          </w:p>
        </w:tc>
      </w:tr>
      <w:tr w:rsidR="00346034" w:rsidTr="00C5097B">
        <w:tc>
          <w:tcPr>
            <w:tcW w:w="1242" w:type="dxa"/>
          </w:tcPr>
          <w:p w:rsidR="00346034" w:rsidRDefault="00346034" w:rsidP="00C5097B">
            <w:pPr>
              <w:jc w:val="both"/>
            </w:pPr>
            <w:proofErr w:type="spellStart"/>
            <w:r>
              <w:t>Comp</w:t>
            </w:r>
            <w:proofErr w:type="spellEnd"/>
            <w:r>
              <w:t xml:space="preserve"> 9</w:t>
            </w:r>
          </w:p>
        </w:tc>
        <w:tc>
          <w:tcPr>
            <w:tcW w:w="2268" w:type="dxa"/>
          </w:tcPr>
          <w:p w:rsidR="00346034" w:rsidRDefault="00346034" w:rsidP="00C5097B">
            <w:pPr>
              <w:jc w:val="center"/>
            </w:pPr>
            <w:r>
              <w:t>5789</w:t>
            </w:r>
          </w:p>
        </w:tc>
        <w:tc>
          <w:tcPr>
            <w:tcW w:w="2552" w:type="dxa"/>
          </w:tcPr>
          <w:p w:rsidR="00346034" w:rsidRDefault="00346034" w:rsidP="00C5097B">
            <w:pPr>
              <w:jc w:val="center"/>
            </w:pPr>
            <w:r>
              <w:t>Templado</w:t>
            </w:r>
          </w:p>
        </w:tc>
        <w:tc>
          <w:tcPr>
            <w:tcW w:w="2552" w:type="dxa"/>
          </w:tcPr>
          <w:p w:rsidR="00346034" w:rsidRDefault="00346034" w:rsidP="00C5097B">
            <w:pPr>
              <w:jc w:val="center"/>
            </w:pPr>
            <w:r>
              <w:t>No Definitoria</w:t>
            </w:r>
          </w:p>
        </w:tc>
      </w:tr>
      <w:tr w:rsidR="00346034" w:rsidTr="00C5097B">
        <w:tc>
          <w:tcPr>
            <w:tcW w:w="1242" w:type="dxa"/>
          </w:tcPr>
          <w:p w:rsidR="00346034" w:rsidRDefault="00346034" w:rsidP="00C5097B">
            <w:pPr>
              <w:jc w:val="both"/>
            </w:pPr>
            <w:proofErr w:type="spellStart"/>
            <w:r>
              <w:t>Comp</w:t>
            </w:r>
            <w:proofErr w:type="spellEnd"/>
            <w:r>
              <w:t xml:space="preserve"> 10</w:t>
            </w:r>
          </w:p>
        </w:tc>
        <w:tc>
          <w:tcPr>
            <w:tcW w:w="2268" w:type="dxa"/>
          </w:tcPr>
          <w:p w:rsidR="00346034" w:rsidRDefault="00346034" w:rsidP="00C5097B">
            <w:pPr>
              <w:jc w:val="center"/>
            </w:pPr>
            <w:r>
              <w:t>6762</w:t>
            </w:r>
          </w:p>
        </w:tc>
        <w:tc>
          <w:tcPr>
            <w:tcW w:w="2552" w:type="dxa"/>
          </w:tcPr>
          <w:p w:rsidR="00346034" w:rsidRDefault="00346034" w:rsidP="00C5097B">
            <w:pPr>
              <w:jc w:val="center"/>
            </w:pPr>
            <w:r>
              <w:t>Templado-Frio</w:t>
            </w:r>
          </w:p>
        </w:tc>
        <w:tc>
          <w:tcPr>
            <w:tcW w:w="2552" w:type="dxa"/>
          </w:tcPr>
          <w:p w:rsidR="00346034" w:rsidRDefault="00346034" w:rsidP="00C5097B">
            <w:pPr>
              <w:jc w:val="center"/>
            </w:pPr>
            <w:r>
              <w:t>No Definitoria</w:t>
            </w:r>
          </w:p>
        </w:tc>
      </w:tr>
    </w:tbl>
    <w:p w:rsidR="00346034" w:rsidRDefault="00346034" w:rsidP="00346034">
      <w:pPr>
        <w:jc w:val="both"/>
      </w:pPr>
    </w:p>
    <w:p w:rsidR="00E5142F" w:rsidRDefault="00E5142F" w:rsidP="00205BC0">
      <w:pPr>
        <w:spacing w:line="360" w:lineRule="auto"/>
        <w:jc w:val="both"/>
        <w:rPr>
          <w:rFonts w:ascii="Arial" w:hAnsi="Arial" w:cs="Arial"/>
          <w:sz w:val="20"/>
          <w:szCs w:val="20"/>
        </w:rPr>
      </w:pPr>
    </w:p>
    <w:p w:rsidR="00346034" w:rsidRPr="00291C38" w:rsidRDefault="00346034" w:rsidP="00205BC0">
      <w:pPr>
        <w:spacing w:line="360" w:lineRule="auto"/>
        <w:jc w:val="both"/>
        <w:rPr>
          <w:rFonts w:ascii="Arial" w:hAnsi="Arial" w:cs="Arial"/>
          <w:sz w:val="20"/>
          <w:szCs w:val="20"/>
        </w:rPr>
      </w:pPr>
      <w:r w:rsidRPr="00291C38">
        <w:rPr>
          <w:rFonts w:ascii="Arial" w:hAnsi="Arial" w:cs="Arial"/>
          <w:sz w:val="20"/>
          <w:szCs w:val="20"/>
        </w:rPr>
        <w:lastRenderedPageBreak/>
        <w:t>La pérdida de peso corporal  por partido y por cada uno de los sujetos expresada en kilogramos, se muestra en la tabla nº3. En una de las competiciones no se llevo a cabo el pesaje debido a inconvenientes con la instalación de la instrumentación para realizar dicha medición.</w:t>
      </w:r>
    </w:p>
    <w:p w:rsidR="00346034" w:rsidRPr="00DD2FF2" w:rsidRDefault="00346034" w:rsidP="00346034">
      <w:pPr>
        <w:jc w:val="both"/>
        <w:rPr>
          <w:sz w:val="20"/>
          <w:szCs w:val="20"/>
        </w:rPr>
      </w:pPr>
      <w:r>
        <w:rPr>
          <w:sz w:val="20"/>
          <w:szCs w:val="20"/>
        </w:rPr>
        <w:t>Tabla Nº 3</w:t>
      </w:r>
      <w:r w:rsidRPr="00DD2FF2">
        <w:rPr>
          <w:sz w:val="20"/>
          <w:szCs w:val="20"/>
        </w:rPr>
        <w:t>. Pérdida de peso corporal en cada una de las competiciones en futbolistas  de Liga Veteranos de Catamarca.</w:t>
      </w:r>
    </w:p>
    <w:tbl>
      <w:tblPr>
        <w:tblStyle w:val="Tablaconcuadrcula"/>
        <w:tblW w:w="6711" w:type="dxa"/>
        <w:tblInd w:w="414" w:type="dxa"/>
        <w:tblLayout w:type="fixed"/>
        <w:tblLook w:val="04A0"/>
      </w:tblPr>
      <w:tblGrid>
        <w:gridCol w:w="1624"/>
        <w:gridCol w:w="498"/>
        <w:gridCol w:w="498"/>
        <w:gridCol w:w="498"/>
        <w:gridCol w:w="498"/>
        <w:gridCol w:w="498"/>
        <w:gridCol w:w="498"/>
        <w:gridCol w:w="498"/>
        <w:gridCol w:w="498"/>
        <w:gridCol w:w="498"/>
        <w:gridCol w:w="605"/>
      </w:tblGrid>
      <w:tr w:rsidR="00346034" w:rsidTr="00C5097B">
        <w:trPr>
          <w:trHeight w:val="255"/>
        </w:trPr>
        <w:tc>
          <w:tcPr>
            <w:tcW w:w="1624" w:type="dxa"/>
            <w:tcBorders>
              <w:top w:val="nil"/>
              <w:left w:val="nil"/>
            </w:tcBorders>
          </w:tcPr>
          <w:p w:rsidR="00346034" w:rsidRDefault="00346034" w:rsidP="00C5097B"/>
        </w:tc>
        <w:tc>
          <w:tcPr>
            <w:tcW w:w="498" w:type="dxa"/>
          </w:tcPr>
          <w:p w:rsidR="00346034" w:rsidRDefault="00346034" w:rsidP="00C5097B">
            <w:r>
              <w:t>C1</w:t>
            </w:r>
          </w:p>
        </w:tc>
        <w:tc>
          <w:tcPr>
            <w:tcW w:w="498" w:type="dxa"/>
          </w:tcPr>
          <w:p w:rsidR="00346034" w:rsidRDefault="00346034" w:rsidP="00C5097B">
            <w:r>
              <w:t>C2</w:t>
            </w:r>
          </w:p>
        </w:tc>
        <w:tc>
          <w:tcPr>
            <w:tcW w:w="498" w:type="dxa"/>
          </w:tcPr>
          <w:p w:rsidR="00346034" w:rsidRDefault="00346034" w:rsidP="00C5097B">
            <w:r>
              <w:t>C3</w:t>
            </w:r>
          </w:p>
        </w:tc>
        <w:tc>
          <w:tcPr>
            <w:tcW w:w="498" w:type="dxa"/>
          </w:tcPr>
          <w:p w:rsidR="00346034" w:rsidRDefault="00346034" w:rsidP="00C5097B">
            <w:r>
              <w:t>C4</w:t>
            </w:r>
          </w:p>
        </w:tc>
        <w:tc>
          <w:tcPr>
            <w:tcW w:w="498" w:type="dxa"/>
          </w:tcPr>
          <w:p w:rsidR="00346034" w:rsidRDefault="00346034" w:rsidP="00C5097B">
            <w:r>
              <w:t>C5</w:t>
            </w:r>
          </w:p>
        </w:tc>
        <w:tc>
          <w:tcPr>
            <w:tcW w:w="498" w:type="dxa"/>
          </w:tcPr>
          <w:p w:rsidR="00346034" w:rsidRDefault="00346034" w:rsidP="00C5097B">
            <w:r>
              <w:t>C6</w:t>
            </w:r>
          </w:p>
        </w:tc>
        <w:tc>
          <w:tcPr>
            <w:tcW w:w="498" w:type="dxa"/>
          </w:tcPr>
          <w:p w:rsidR="00346034" w:rsidRDefault="00346034" w:rsidP="00C5097B">
            <w:r>
              <w:t>C7</w:t>
            </w:r>
          </w:p>
        </w:tc>
        <w:tc>
          <w:tcPr>
            <w:tcW w:w="498" w:type="dxa"/>
          </w:tcPr>
          <w:p w:rsidR="00346034" w:rsidRDefault="00346034" w:rsidP="00C5097B">
            <w:r>
              <w:t>C8</w:t>
            </w:r>
          </w:p>
        </w:tc>
        <w:tc>
          <w:tcPr>
            <w:tcW w:w="498" w:type="dxa"/>
          </w:tcPr>
          <w:p w:rsidR="00346034" w:rsidRDefault="00346034" w:rsidP="00C5097B">
            <w:r>
              <w:t>C9</w:t>
            </w:r>
          </w:p>
        </w:tc>
        <w:tc>
          <w:tcPr>
            <w:tcW w:w="605" w:type="dxa"/>
          </w:tcPr>
          <w:p w:rsidR="00346034" w:rsidRDefault="00346034" w:rsidP="00C5097B">
            <w:r>
              <w:t>C10</w:t>
            </w:r>
          </w:p>
        </w:tc>
      </w:tr>
      <w:tr w:rsidR="00346034" w:rsidTr="00C5097B">
        <w:trPr>
          <w:trHeight w:val="270"/>
        </w:trPr>
        <w:tc>
          <w:tcPr>
            <w:tcW w:w="1624" w:type="dxa"/>
          </w:tcPr>
          <w:p w:rsidR="00346034" w:rsidRDefault="00346034" w:rsidP="00C5097B">
            <w:r>
              <w:t>Sujeto 1</w:t>
            </w:r>
          </w:p>
        </w:tc>
        <w:tc>
          <w:tcPr>
            <w:tcW w:w="498" w:type="dxa"/>
          </w:tcPr>
          <w:p w:rsidR="00346034" w:rsidRDefault="00346034" w:rsidP="00C5097B">
            <w:r>
              <w:t>1,4</w:t>
            </w:r>
          </w:p>
        </w:tc>
        <w:tc>
          <w:tcPr>
            <w:tcW w:w="498" w:type="dxa"/>
          </w:tcPr>
          <w:p w:rsidR="00346034" w:rsidRDefault="00346034" w:rsidP="00C5097B">
            <w:r>
              <w:t>1</w:t>
            </w:r>
          </w:p>
        </w:tc>
        <w:tc>
          <w:tcPr>
            <w:tcW w:w="498" w:type="dxa"/>
          </w:tcPr>
          <w:p w:rsidR="00346034" w:rsidRDefault="00346034" w:rsidP="00C5097B">
            <w:r>
              <w:t>0,9</w:t>
            </w:r>
          </w:p>
        </w:tc>
        <w:tc>
          <w:tcPr>
            <w:tcW w:w="498" w:type="dxa"/>
          </w:tcPr>
          <w:p w:rsidR="00346034" w:rsidRPr="001B1F70" w:rsidRDefault="00346034" w:rsidP="00C5097B">
            <w:r w:rsidRPr="001B1F70">
              <w:t>0,7</w:t>
            </w:r>
          </w:p>
        </w:tc>
        <w:tc>
          <w:tcPr>
            <w:tcW w:w="498" w:type="dxa"/>
          </w:tcPr>
          <w:p w:rsidR="00346034" w:rsidRPr="001B1F70" w:rsidRDefault="00346034" w:rsidP="00C5097B">
            <w:r w:rsidRPr="001B1F70">
              <w:t>0,7</w:t>
            </w:r>
          </w:p>
        </w:tc>
        <w:tc>
          <w:tcPr>
            <w:tcW w:w="498" w:type="dxa"/>
          </w:tcPr>
          <w:p w:rsidR="00346034" w:rsidRPr="001B1F70" w:rsidRDefault="00346034" w:rsidP="00C5097B"/>
        </w:tc>
        <w:tc>
          <w:tcPr>
            <w:tcW w:w="498" w:type="dxa"/>
          </w:tcPr>
          <w:p w:rsidR="00346034" w:rsidRPr="001B1F70" w:rsidRDefault="00346034" w:rsidP="00C5097B">
            <w:r w:rsidRPr="001B1F70">
              <w:t>0,9</w:t>
            </w:r>
          </w:p>
        </w:tc>
        <w:tc>
          <w:tcPr>
            <w:tcW w:w="498" w:type="dxa"/>
          </w:tcPr>
          <w:p w:rsidR="00346034" w:rsidRDefault="00346034" w:rsidP="00C5097B">
            <w:r>
              <w:t>1,2</w:t>
            </w:r>
          </w:p>
        </w:tc>
        <w:tc>
          <w:tcPr>
            <w:tcW w:w="498" w:type="dxa"/>
          </w:tcPr>
          <w:p w:rsidR="00346034" w:rsidRDefault="00346034" w:rsidP="00C5097B"/>
        </w:tc>
        <w:tc>
          <w:tcPr>
            <w:tcW w:w="605" w:type="dxa"/>
          </w:tcPr>
          <w:p w:rsidR="00346034" w:rsidRDefault="00346034" w:rsidP="00C5097B"/>
        </w:tc>
      </w:tr>
      <w:tr w:rsidR="00346034" w:rsidTr="00C5097B">
        <w:trPr>
          <w:trHeight w:val="255"/>
        </w:trPr>
        <w:tc>
          <w:tcPr>
            <w:tcW w:w="1624" w:type="dxa"/>
          </w:tcPr>
          <w:p w:rsidR="00346034" w:rsidRDefault="00346034" w:rsidP="00C5097B">
            <w:r>
              <w:t>Sujeto 2</w:t>
            </w:r>
          </w:p>
        </w:tc>
        <w:tc>
          <w:tcPr>
            <w:tcW w:w="498" w:type="dxa"/>
          </w:tcPr>
          <w:p w:rsidR="00346034" w:rsidRPr="001B1F70" w:rsidRDefault="00346034" w:rsidP="00C5097B">
            <w:r w:rsidRPr="001B1F70">
              <w:t>1,8</w:t>
            </w:r>
          </w:p>
        </w:tc>
        <w:tc>
          <w:tcPr>
            <w:tcW w:w="498" w:type="dxa"/>
          </w:tcPr>
          <w:p w:rsidR="00346034" w:rsidRPr="001B1F70" w:rsidRDefault="00346034" w:rsidP="00C5097B">
            <w:r w:rsidRPr="001B1F70">
              <w:t>1,4</w:t>
            </w:r>
          </w:p>
        </w:tc>
        <w:tc>
          <w:tcPr>
            <w:tcW w:w="498" w:type="dxa"/>
          </w:tcPr>
          <w:p w:rsidR="00346034" w:rsidRDefault="00346034" w:rsidP="00C5097B">
            <w:r>
              <w:t>1,2</w:t>
            </w:r>
          </w:p>
        </w:tc>
        <w:tc>
          <w:tcPr>
            <w:tcW w:w="498" w:type="dxa"/>
          </w:tcPr>
          <w:p w:rsidR="00346034" w:rsidRPr="001B1F70" w:rsidRDefault="00346034" w:rsidP="00C5097B"/>
        </w:tc>
        <w:tc>
          <w:tcPr>
            <w:tcW w:w="498" w:type="dxa"/>
          </w:tcPr>
          <w:p w:rsidR="00346034" w:rsidRPr="001B1F70" w:rsidRDefault="00346034" w:rsidP="00C5097B"/>
        </w:tc>
        <w:tc>
          <w:tcPr>
            <w:tcW w:w="498" w:type="dxa"/>
          </w:tcPr>
          <w:p w:rsidR="00346034" w:rsidRPr="001B1F70" w:rsidRDefault="00346034" w:rsidP="00C5097B"/>
        </w:tc>
        <w:tc>
          <w:tcPr>
            <w:tcW w:w="498" w:type="dxa"/>
          </w:tcPr>
          <w:p w:rsidR="00346034" w:rsidRPr="001B1F70" w:rsidRDefault="00346034" w:rsidP="00C5097B">
            <w:r w:rsidRPr="001B1F70">
              <w:t>0,8</w:t>
            </w:r>
          </w:p>
        </w:tc>
        <w:tc>
          <w:tcPr>
            <w:tcW w:w="498" w:type="dxa"/>
          </w:tcPr>
          <w:p w:rsidR="00346034" w:rsidRDefault="00346034" w:rsidP="00C5097B"/>
        </w:tc>
        <w:tc>
          <w:tcPr>
            <w:tcW w:w="498" w:type="dxa"/>
          </w:tcPr>
          <w:p w:rsidR="00346034" w:rsidRDefault="00346034" w:rsidP="00C5097B"/>
        </w:tc>
        <w:tc>
          <w:tcPr>
            <w:tcW w:w="605" w:type="dxa"/>
          </w:tcPr>
          <w:p w:rsidR="00346034" w:rsidRDefault="00346034" w:rsidP="00C5097B">
            <w:r>
              <w:t>2,1</w:t>
            </w:r>
          </w:p>
        </w:tc>
      </w:tr>
      <w:tr w:rsidR="00346034" w:rsidTr="00C5097B">
        <w:trPr>
          <w:trHeight w:val="270"/>
        </w:trPr>
        <w:tc>
          <w:tcPr>
            <w:tcW w:w="1624" w:type="dxa"/>
          </w:tcPr>
          <w:p w:rsidR="00346034" w:rsidRDefault="00346034" w:rsidP="00C5097B">
            <w:r>
              <w:t>Sujeto 3</w:t>
            </w:r>
          </w:p>
        </w:tc>
        <w:tc>
          <w:tcPr>
            <w:tcW w:w="498" w:type="dxa"/>
          </w:tcPr>
          <w:p w:rsidR="00346034" w:rsidRDefault="00346034" w:rsidP="00C5097B"/>
        </w:tc>
        <w:tc>
          <w:tcPr>
            <w:tcW w:w="498" w:type="dxa"/>
          </w:tcPr>
          <w:p w:rsidR="00346034" w:rsidRDefault="00346034" w:rsidP="00C5097B"/>
        </w:tc>
        <w:tc>
          <w:tcPr>
            <w:tcW w:w="498" w:type="dxa"/>
          </w:tcPr>
          <w:p w:rsidR="00346034" w:rsidRDefault="00346034" w:rsidP="00C5097B"/>
        </w:tc>
        <w:tc>
          <w:tcPr>
            <w:tcW w:w="498" w:type="dxa"/>
          </w:tcPr>
          <w:p w:rsidR="00346034" w:rsidRPr="001B1F70" w:rsidRDefault="00346034" w:rsidP="00C5097B">
            <w:r w:rsidRPr="001B1F70">
              <w:t>1,9</w:t>
            </w:r>
          </w:p>
        </w:tc>
        <w:tc>
          <w:tcPr>
            <w:tcW w:w="498" w:type="dxa"/>
          </w:tcPr>
          <w:p w:rsidR="00346034" w:rsidRPr="001B1F70" w:rsidRDefault="00346034" w:rsidP="00C5097B">
            <w:r w:rsidRPr="001B1F70">
              <w:t>1,4</w:t>
            </w:r>
          </w:p>
        </w:tc>
        <w:tc>
          <w:tcPr>
            <w:tcW w:w="498" w:type="dxa"/>
          </w:tcPr>
          <w:p w:rsidR="00346034" w:rsidRPr="001B1F70" w:rsidRDefault="00346034" w:rsidP="00C5097B"/>
        </w:tc>
        <w:tc>
          <w:tcPr>
            <w:tcW w:w="498" w:type="dxa"/>
          </w:tcPr>
          <w:p w:rsidR="00346034" w:rsidRPr="001B1F70" w:rsidRDefault="00346034" w:rsidP="00C5097B"/>
        </w:tc>
        <w:tc>
          <w:tcPr>
            <w:tcW w:w="498" w:type="dxa"/>
          </w:tcPr>
          <w:p w:rsidR="00346034" w:rsidRDefault="00346034" w:rsidP="00C5097B">
            <w:r>
              <w:t>1,1</w:t>
            </w:r>
          </w:p>
        </w:tc>
        <w:tc>
          <w:tcPr>
            <w:tcW w:w="498" w:type="dxa"/>
          </w:tcPr>
          <w:p w:rsidR="00346034" w:rsidRDefault="00346034" w:rsidP="00C5097B">
            <w:r>
              <w:t>1,1</w:t>
            </w:r>
          </w:p>
        </w:tc>
        <w:tc>
          <w:tcPr>
            <w:tcW w:w="605" w:type="dxa"/>
          </w:tcPr>
          <w:p w:rsidR="00346034" w:rsidRDefault="00346034" w:rsidP="00C5097B">
            <w:r>
              <w:t>1,6</w:t>
            </w:r>
          </w:p>
        </w:tc>
      </w:tr>
      <w:tr w:rsidR="00346034" w:rsidTr="00C5097B">
        <w:trPr>
          <w:trHeight w:val="270"/>
        </w:trPr>
        <w:tc>
          <w:tcPr>
            <w:tcW w:w="1624" w:type="dxa"/>
          </w:tcPr>
          <w:p w:rsidR="00346034" w:rsidRDefault="00346034" w:rsidP="00C5097B">
            <w:r>
              <w:t>Sujeto 4</w:t>
            </w:r>
          </w:p>
        </w:tc>
        <w:tc>
          <w:tcPr>
            <w:tcW w:w="498" w:type="dxa"/>
          </w:tcPr>
          <w:p w:rsidR="00346034" w:rsidRDefault="00346034" w:rsidP="00C5097B">
            <w:r>
              <w:t>1,5</w:t>
            </w:r>
          </w:p>
        </w:tc>
        <w:tc>
          <w:tcPr>
            <w:tcW w:w="498" w:type="dxa"/>
          </w:tcPr>
          <w:p w:rsidR="00346034" w:rsidRDefault="00346034" w:rsidP="00C5097B">
            <w:r>
              <w:t>1,8</w:t>
            </w:r>
          </w:p>
        </w:tc>
        <w:tc>
          <w:tcPr>
            <w:tcW w:w="498" w:type="dxa"/>
          </w:tcPr>
          <w:p w:rsidR="00346034" w:rsidRDefault="00346034" w:rsidP="00C5097B">
            <w:r>
              <w:t>1,3</w:t>
            </w:r>
          </w:p>
        </w:tc>
        <w:tc>
          <w:tcPr>
            <w:tcW w:w="498" w:type="dxa"/>
          </w:tcPr>
          <w:p w:rsidR="00346034" w:rsidRPr="001B1F70" w:rsidRDefault="00346034" w:rsidP="00C5097B">
            <w:r w:rsidRPr="001B1F70">
              <w:t>2,6</w:t>
            </w:r>
          </w:p>
        </w:tc>
        <w:tc>
          <w:tcPr>
            <w:tcW w:w="498" w:type="dxa"/>
          </w:tcPr>
          <w:p w:rsidR="00346034" w:rsidRPr="001B1F70" w:rsidRDefault="00346034" w:rsidP="00C5097B"/>
        </w:tc>
        <w:tc>
          <w:tcPr>
            <w:tcW w:w="498" w:type="dxa"/>
          </w:tcPr>
          <w:p w:rsidR="00346034" w:rsidRPr="001B1F70" w:rsidRDefault="00346034" w:rsidP="00C5097B">
            <w:r w:rsidRPr="001B1F70">
              <w:t>---</w:t>
            </w:r>
          </w:p>
        </w:tc>
        <w:tc>
          <w:tcPr>
            <w:tcW w:w="498" w:type="dxa"/>
          </w:tcPr>
          <w:p w:rsidR="00346034" w:rsidRPr="001B1F70" w:rsidRDefault="00346034" w:rsidP="00C5097B">
            <w:r w:rsidRPr="001B1F70">
              <w:t>1,8</w:t>
            </w:r>
          </w:p>
        </w:tc>
        <w:tc>
          <w:tcPr>
            <w:tcW w:w="498" w:type="dxa"/>
          </w:tcPr>
          <w:p w:rsidR="00346034" w:rsidRPr="000A7780" w:rsidRDefault="00346034" w:rsidP="00C5097B">
            <w:pPr>
              <w:rPr>
                <w:highlight w:val="yellow"/>
              </w:rPr>
            </w:pPr>
            <w:r w:rsidRPr="001B1F70">
              <w:t>2,4</w:t>
            </w:r>
          </w:p>
        </w:tc>
        <w:tc>
          <w:tcPr>
            <w:tcW w:w="498" w:type="dxa"/>
          </w:tcPr>
          <w:p w:rsidR="00346034" w:rsidRDefault="00346034" w:rsidP="00C5097B">
            <w:r>
              <w:t>1,8</w:t>
            </w:r>
          </w:p>
        </w:tc>
        <w:tc>
          <w:tcPr>
            <w:tcW w:w="605" w:type="dxa"/>
          </w:tcPr>
          <w:p w:rsidR="00346034" w:rsidRDefault="00346034" w:rsidP="00C5097B">
            <w:r>
              <w:t>----</w:t>
            </w:r>
          </w:p>
        </w:tc>
      </w:tr>
    </w:tbl>
    <w:p w:rsidR="00346034" w:rsidRDefault="00346034" w:rsidP="00346034">
      <w:pPr>
        <w:jc w:val="both"/>
      </w:pPr>
    </w:p>
    <w:p w:rsidR="00346034" w:rsidRPr="00291C38" w:rsidRDefault="00346034" w:rsidP="00205BC0">
      <w:pPr>
        <w:spacing w:line="360" w:lineRule="auto"/>
        <w:jc w:val="both"/>
        <w:rPr>
          <w:rFonts w:ascii="Arial" w:hAnsi="Arial" w:cs="Arial"/>
          <w:sz w:val="20"/>
          <w:szCs w:val="20"/>
        </w:rPr>
      </w:pPr>
      <w:r w:rsidRPr="00291C38">
        <w:rPr>
          <w:rFonts w:ascii="Arial" w:hAnsi="Arial" w:cs="Arial"/>
          <w:sz w:val="20"/>
          <w:szCs w:val="20"/>
        </w:rPr>
        <w:t>En la tabla nº4 se muestra el valor de la frecuencia cardiaca máxima alcanzada por cada sujeto y en cada partido. Lógicamente no en todas las competiciones el valor es el mismo y por tanto la media y la desviación típica de cada caso se muestra en la última columna de la tabla nº4. En negrita, el valor que fue tomado como frecuencia cardiaca máxima de cada sujeto para el presente estudio, el cuál correspondía al máximo valor registrado en alguna de las competiciones durante un lapso de tiempo no menor a 20 segundos.</w:t>
      </w:r>
    </w:p>
    <w:p w:rsidR="00346034" w:rsidRPr="00DD2FF2" w:rsidRDefault="00346034" w:rsidP="00346034">
      <w:pPr>
        <w:jc w:val="both"/>
        <w:rPr>
          <w:sz w:val="20"/>
          <w:szCs w:val="20"/>
        </w:rPr>
      </w:pPr>
      <w:r w:rsidRPr="00DD2FF2">
        <w:rPr>
          <w:sz w:val="20"/>
          <w:szCs w:val="20"/>
        </w:rPr>
        <w:t>Tabla Nº4. Frecuencia Cardiaca Máxima en cada una de las competencia</w:t>
      </w:r>
      <w:r>
        <w:rPr>
          <w:sz w:val="20"/>
          <w:szCs w:val="20"/>
        </w:rPr>
        <w:t>s en futbolistas</w:t>
      </w:r>
      <w:r w:rsidRPr="00DD2FF2">
        <w:rPr>
          <w:sz w:val="20"/>
          <w:szCs w:val="20"/>
        </w:rPr>
        <w:t xml:space="preserve"> de L</w:t>
      </w:r>
      <w:r>
        <w:rPr>
          <w:sz w:val="20"/>
          <w:szCs w:val="20"/>
        </w:rPr>
        <w:t>iga Veteranos de Catamarca</w:t>
      </w:r>
      <w:r w:rsidRPr="00DD2FF2">
        <w:rPr>
          <w:sz w:val="20"/>
          <w:szCs w:val="20"/>
        </w:rPr>
        <w:t>.</w:t>
      </w:r>
    </w:p>
    <w:tbl>
      <w:tblPr>
        <w:tblStyle w:val="Tablaconcuadrcula"/>
        <w:tblW w:w="0" w:type="auto"/>
        <w:tblLook w:val="04A0"/>
      </w:tblPr>
      <w:tblGrid>
        <w:gridCol w:w="639"/>
        <w:gridCol w:w="609"/>
        <w:gridCol w:w="616"/>
        <w:gridCol w:w="616"/>
        <w:gridCol w:w="772"/>
        <w:gridCol w:w="724"/>
        <w:gridCol w:w="772"/>
        <w:gridCol w:w="610"/>
        <w:gridCol w:w="716"/>
        <w:gridCol w:w="772"/>
        <w:gridCol w:w="568"/>
        <w:gridCol w:w="1058"/>
      </w:tblGrid>
      <w:tr w:rsidR="00346034" w:rsidTr="00C5097B">
        <w:tc>
          <w:tcPr>
            <w:tcW w:w="639" w:type="dxa"/>
            <w:tcBorders>
              <w:top w:val="nil"/>
              <w:left w:val="nil"/>
            </w:tcBorders>
          </w:tcPr>
          <w:p w:rsidR="00346034" w:rsidRDefault="00346034" w:rsidP="00C5097B">
            <w:pPr>
              <w:jc w:val="both"/>
            </w:pPr>
          </w:p>
        </w:tc>
        <w:tc>
          <w:tcPr>
            <w:tcW w:w="609" w:type="dxa"/>
          </w:tcPr>
          <w:p w:rsidR="00346034" w:rsidRDefault="00346034" w:rsidP="00C5097B">
            <w:pPr>
              <w:jc w:val="both"/>
            </w:pPr>
            <w:r>
              <w:t>C1</w:t>
            </w:r>
          </w:p>
        </w:tc>
        <w:tc>
          <w:tcPr>
            <w:tcW w:w="616" w:type="dxa"/>
          </w:tcPr>
          <w:p w:rsidR="00346034" w:rsidRDefault="00346034" w:rsidP="00C5097B">
            <w:pPr>
              <w:jc w:val="both"/>
            </w:pPr>
            <w:r>
              <w:t>C2</w:t>
            </w:r>
          </w:p>
        </w:tc>
        <w:tc>
          <w:tcPr>
            <w:tcW w:w="616" w:type="dxa"/>
          </w:tcPr>
          <w:p w:rsidR="00346034" w:rsidRDefault="00346034" w:rsidP="00C5097B">
            <w:pPr>
              <w:jc w:val="both"/>
            </w:pPr>
            <w:r>
              <w:t>C3</w:t>
            </w:r>
          </w:p>
        </w:tc>
        <w:tc>
          <w:tcPr>
            <w:tcW w:w="772" w:type="dxa"/>
          </w:tcPr>
          <w:p w:rsidR="00346034" w:rsidRDefault="00346034" w:rsidP="00C5097B">
            <w:pPr>
              <w:jc w:val="both"/>
            </w:pPr>
            <w:r>
              <w:t>C4</w:t>
            </w:r>
          </w:p>
        </w:tc>
        <w:tc>
          <w:tcPr>
            <w:tcW w:w="724" w:type="dxa"/>
          </w:tcPr>
          <w:p w:rsidR="00346034" w:rsidRDefault="00346034" w:rsidP="00C5097B">
            <w:pPr>
              <w:jc w:val="both"/>
            </w:pPr>
            <w:r>
              <w:t>C5</w:t>
            </w:r>
          </w:p>
        </w:tc>
        <w:tc>
          <w:tcPr>
            <w:tcW w:w="772" w:type="dxa"/>
          </w:tcPr>
          <w:p w:rsidR="00346034" w:rsidRDefault="00346034" w:rsidP="00C5097B">
            <w:pPr>
              <w:jc w:val="both"/>
            </w:pPr>
            <w:r>
              <w:t>C6</w:t>
            </w:r>
          </w:p>
        </w:tc>
        <w:tc>
          <w:tcPr>
            <w:tcW w:w="610" w:type="dxa"/>
          </w:tcPr>
          <w:p w:rsidR="00346034" w:rsidRDefault="00346034" w:rsidP="00C5097B">
            <w:pPr>
              <w:jc w:val="both"/>
            </w:pPr>
            <w:r>
              <w:t>C7</w:t>
            </w:r>
          </w:p>
        </w:tc>
        <w:tc>
          <w:tcPr>
            <w:tcW w:w="716" w:type="dxa"/>
          </w:tcPr>
          <w:p w:rsidR="00346034" w:rsidRDefault="00346034" w:rsidP="00C5097B">
            <w:pPr>
              <w:jc w:val="both"/>
            </w:pPr>
            <w:r>
              <w:t>C8</w:t>
            </w:r>
          </w:p>
        </w:tc>
        <w:tc>
          <w:tcPr>
            <w:tcW w:w="772" w:type="dxa"/>
          </w:tcPr>
          <w:p w:rsidR="00346034" w:rsidRDefault="00346034" w:rsidP="00C5097B">
            <w:pPr>
              <w:jc w:val="both"/>
            </w:pPr>
            <w:r>
              <w:t>C9</w:t>
            </w:r>
          </w:p>
        </w:tc>
        <w:tc>
          <w:tcPr>
            <w:tcW w:w="568" w:type="dxa"/>
          </w:tcPr>
          <w:p w:rsidR="00346034" w:rsidRDefault="00346034" w:rsidP="00C5097B">
            <w:pPr>
              <w:jc w:val="both"/>
            </w:pPr>
            <w:r>
              <w:t>C10</w:t>
            </w:r>
          </w:p>
        </w:tc>
        <w:tc>
          <w:tcPr>
            <w:tcW w:w="1058" w:type="dxa"/>
          </w:tcPr>
          <w:p w:rsidR="00346034" w:rsidRDefault="00346034" w:rsidP="00C5097B">
            <w:pPr>
              <w:jc w:val="both"/>
            </w:pPr>
            <w:r>
              <w:t xml:space="preserve">Media (+/- </w:t>
            </w:r>
            <w:proofErr w:type="spellStart"/>
            <w:r>
              <w:t>ds</w:t>
            </w:r>
            <w:proofErr w:type="spellEnd"/>
            <w:r>
              <w:t>)</w:t>
            </w:r>
          </w:p>
        </w:tc>
      </w:tr>
      <w:tr w:rsidR="00346034" w:rsidTr="00C5097B">
        <w:tc>
          <w:tcPr>
            <w:tcW w:w="639" w:type="dxa"/>
          </w:tcPr>
          <w:p w:rsidR="00346034" w:rsidRDefault="00346034" w:rsidP="00C5097B">
            <w:pPr>
              <w:jc w:val="both"/>
            </w:pPr>
            <w:r>
              <w:t>S1</w:t>
            </w:r>
          </w:p>
        </w:tc>
        <w:tc>
          <w:tcPr>
            <w:tcW w:w="609" w:type="dxa"/>
          </w:tcPr>
          <w:p w:rsidR="00346034" w:rsidRDefault="00346034" w:rsidP="00C5097B">
            <w:pPr>
              <w:jc w:val="both"/>
            </w:pPr>
            <w:r>
              <w:t>182</w:t>
            </w:r>
          </w:p>
        </w:tc>
        <w:tc>
          <w:tcPr>
            <w:tcW w:w="616" w:type="dxa"/>
          </w:tcPr>
          <w:p w:rsidR="00346034" w:rsidRDefault="00346034" w:rsidP="00C5097B">
            <w:pPr>
              <w:jc w:val="both"/>
            </w:pPr>
            <w:r>
              <w:t>179</w:t>
            </w:r>
          </w:p>
        </w:tc>
        <w:tc>
          <w:tcPr>
            <w:tcW w:w="616" w:type="dxa"/>
          </w:tcPr>
          <w:p w:rsidR="00346034" w:rsidRDefault="00346034" w:rsidP="00C5097B">
            <w:pPr>
              <w:jc w:val="both"/>
            </w:pPr>
            <w:r>
              <w:t>184</w:t>
            </w:r>
          </w:p>
        </w:tc>
        <w:tc>
          <w:tcPr>
            <w:tcW w:w="772" w:type="dxa"/>
          </w:tcPr>
          <w:p w:rsidR="00346034" w:rsidRDefault="00346034" w:rsidP="00C5097B">
            <w:pPr>
              <w:jc w:val="both"/>
            </w:pPr>
            <w:r>
              <w:t>189</w:t>
            </w:r>
          </w:p>
        </w:tc>
        <w:tc>
          <w:tcPr>
            <w:tcW w:w="724" w:type="dxa"/>
          </w:tcPr>
          <w:p w:rsidR="00346034" w:rsidRPr="004424D6" w:rsidRDefault="00346034" w:rsidP="00C5097B">
            <w:pPr>
              <w:jc w:val="both"/>
              <w:rPr>
                <w:b/>
              </w:rPr>
            </w:pPr>
            <w:r w:rsidRPr="004424D6">
              <w:rPr>
                <w:b/>
              </w:rPr>
              <w:t>192</w:t>
            </w:r>
          </w:p>
        </w:tc>
        <w:tc>
          <w:tcPr>
            <w:tcW w:w="772" w:type="dxa"/>
          </w:tcPr>
          <w:p w:rsidR="00346034" w:rsidRDefault="00346034" w:rsidP="00C5097B">
            <w:pPr>
              <w:jc w:val="both"/>
            </w:pPr>
            <w:r>
              <w:t>--------</w:t>
            </w:r>
          </w:p>
        </w:tc>
        <w:tc>
          <w:tcPr>
            <w:tcW w:w="610" w:type="dxa"/>
          </w:tcPr>
          <w:p w:rsidR="00346034" w:rsidRDefault="00346034" w:rsidP="00C5097B">
            <w:pPr>
              <w:jc w:val="both"/>
            </w:pPr>
            <w:r>
              <w:t>189</w:t>
            </w:r>
          </w:p>
        </w:tc>
        <w:tc>
          <w:tcPr>
            <w:tcW w:w="716" w:type="dxa"/>
          </w:tcPr>
          <w:p w:rsidR="00346034" w:rsidRDefault="00346034" w:rsidP="00C5097B">
            <w:pPr>
              <w:jc w:val="both"/>
            </w:pPr>
            <w:r>
              <w:t>192</w:t>
            </w:r>
          </w:p>
        </w:tc>
        <w:tc>
          <w:tcPr>
            <w:tcW w:w="772" w:type="dxa"/>
          </w:tcPr>
          <w:p w:rsidR="00346034" w:rsidRDefault="00346034" w:rsidP="00C5097B">
            <w:pPr>
              <w:jc w:val="both"/>
            </w:pPr>
            <w:r>
              <w:t>-----</w:t>
            </w:r>
          </w:p>
        </w:tc>
        <w:tc>
          <w:tcPr>
            <w:tcW w:w="568" w:type="dxa"/>
          </w:tcPr>
          <w:p w:rsidR="00346034" w:rsidRDefault="00346034" w:rsidP="00C5097B">
            <w:pPr>
              <w:jc w:val="both"/>
            </w:pPr>
            <w:r>
              <w:t>-----</w:t>
            </w:r>
          </w:p>
        </w:tc>
        <w:tc>
          <w:tcPr>
            <w:tcW w:w="1058" w:type="dxa"/>
          </w:tcPr>
          <w:p w:rsidR="00346034" w:rsidRPr="00DD2FF2" w:rsidRDefault="00346034" w:rsidP="00C5097B">
            <w:pPr>
              <w:jc w:val="both"/>
            </w:pPr>
            <w:r w:rsidRPr="00DD2FF2">
              <w:t>187 (5,1)</w:t>
            </w:r>
          </w:p>
        </w:tc>
      </w:tr>
      <w:tr w:rsidR="00346034" w:rsidTr="00C5097B">
        <w:tc>
          <w:tcPr>
            <w:tcW w:w="639" w:type="dxa"/>
          </w:tcPr>
          <w:p w:rsidR="00346034" w:rsidRDefault="00346034" w:rsidP="00C5097B">
            <w:pPr>
              <w:jc w:val="both"/>
            </w:pPr>
            <w:r>
              <w:t>S2</w:t>
            </w:r>
          </w:p>
        </w:tc>
        <w:tc>
          <w:tcPr>
            <w:tcW w:w="609" w:type="dxa"/>
          </w:tcPr>
          <w:p w:rsidR="00346034" w:rsidRDefault="00346034" w:rsidP="00C5097B">
            <w:pPr>
              <w:jc w:val="both"/>
            </w:pPr>
            <w:r>
              <w:t>179</w:t>
            </w:r>
          </w:p>
        </w:tc>
        <w:tc>
          <w:tcPr>
            <w:tcW w:w="616" w:type="dxa"/>
          </w:tcPr>
          <w:p w:rsidR="00346034" w:rsidRDefault="00346034" w:rsidP="00C5097B">
            <w:pPr>
              <w:jc w:val="both"/>
            </w:pPr>
            <w:r>
              <w:t>178</w:t>
            </w:r>
          </w:p>
        </w:tc>
        <w:tc>
          <w:tcPr>
            <w:tcW w:w="616" w:type="dxa"/>
          </w:tcPr>
          <w:p w:rsidR="00346034" w:rsidRDefault="00346034" w:rsidP="00C5097B">
            <w:pPr>
              <w:jc w:val="both"/>
            </w:pPr>
            <w:r>
              <w:t>178</w:t>
            </w:r>
          </w:p>
        </w:tc>
        <w:tc>
          <w:tcPr>
            <w:tcW w:w="772" w:type="dxa"/>
          </w:tcPr>
          <w:p w:rsidR="00346034" w:rsidRDefault="00346034" w:rsidP="00C5097B">
            <w:pPr>
              <w:jc w:val="both"/>
            </w:pPr>
            <w:r>
              <w:t>--------</w:t>
            </w:r>
          </w:p>
        </w:tc>
        <w:tc>
          <w:tcPr>
            <w:tcW w:w="724" w:type="dxa"/>
          </w:tcPr>
          <w:p w:rsidR="00346034" w:rsidRDefault="00346034" w:rsidP="00C5097B">
            <w:pPr>
              <w:jc w:val="both"/>
            </w:pPr>
            <w:r>
              <w:t>-------</w:t>
            </w:r>
          </w:p>
        </w:tc>
        <w:tc>
          <w:tcPr>
            <w:tcW w:w="772" w:type="dxa"/>
          </w:tcPr>
          <w:p w:rsidR="00346034" w:rsidRDefault="00346034" w:rsidP="00C5097B">
            <w:pPr>
              <w:jc w:val="both"/>
            </w:pPr>
            <w:r>
              <w:t>-------</w:t>
            </w:r>
          </w:p>
        </w:tc>
        <w:tc>
          <w:tcPr>
            <w:tcW w:w="610" w:type="dxa"/>
          </w:tcPr>
          <w:p w:rsidR="00346034" w:rsidRDefault="00346034" w:rsidP="00C5097B">
            <w:pPr>
              <w:jc w:val="both"/>
            </w:pPr>
            <w:r>
              <w:t>182</w:t>
            </w:r>
          </w:p>
        </w:tc>
        <w:tc>
          <w:tcPr>
            <w:tcW w:w="716" w:type="dxa"/>
          </w:tcPr>
          <w:p w:rsidR="00346034" w:rsidRDefault="00346034" w:rsidP="00C5097B">
            <w:pPr>
              <w:jc w:val="both"/>
            </w:pPr>
            <w:r>
              <w:t>-------</w:t>
            </w:r>
          </w:p>
        </w:tc>
        <w:tc>
          <w:tcPr>
            <w:tcW w:w="772" w:type="dxa"/>
          </w:tcPr>
          <w:p w:rsidR="00346034" w:rsidRDefault="00346034" w:rsidP="00C5097B">
            <w:pPr>
              <w:jc w:val="both"/>
            </w:pPr>
            <w:r>
              <w:t>--------</w:t>
            </w:r>
          </w:p>
        </w:tc>
        <w:tc>
          <w:tcPr>
            <w:tcW w:w="568" w:type="dxa"/>
          </w:tcPr>
          <w:p w:rsidR="00346034" w:rsidRPr="004424D6" w:rsidRDefault="00346034" w:rsidP="00C5097B">
            <w:pPr>
              <w:jc w:val="both"/>
              <w:rPr>
                <w:b/>
              </w:rPr>
            </w:pPr>
            <w:r w:rsidRPr="004424D6">
              <w:rPr>
                <w:b/>
              </w:rPr>
              <w:t>184</w:t>
            </w:r>
          </w:p>
        </w:tc>
        <w:tc>
          <w:tcPr>
            <w:tcW w:w="1058" w:type="dxa"/>
          </w:tcPr>
          <w:p w:rsidR="00346034" w:rsidRPr="00DD2FF2" w:rsidRDefault="00346034" w:rsidP="00C5097B">
            <w:pPr>
              <w:jc w:val="both"/>
            </w:pPr>
            <w:r w:rsidRPr="00DD2FF2">
              <w:t>180 (2,7)</w:t>
            </w:r>
          </w:p>
        </w:tc>
      </w:tr>
      <w:tr w:rsidR="00346034" w:rsidTr="00C5097B">
        <w:tc>
          <w:tcPr>
            <w:tcW w:w="639" w:type="dxa"/>
          </w:tcPr>
          <w:p w:rsidR="00346034" w:rsidRDefault="00346034" w:rsidP="00C5097B">
            <w:pPr>
              <w:jc w:val="both"/>
            </w:pPr>
            <w:r>
              <w:t>S3</w:t>
            </w:r>
          </w:p>
        </w:tc>
        <w:tc>
          <w:tcPr>
            <w:tcW w:w="609" w:type="dxa"/>
          </w:tcPr>
          <w:p w:rsidR="00346034" w:rsidRDefault="00346034" w:rsidP="00C5097B">
            <w:pPr>
              <w:jc w:val="both"/>
            </w:pPr>
            <w:r>
              <w:t>----</w:t>
            </w:r>
          </w:p>
        </w:tc>
        <w:tc>
          <w:tcPr>
            <w:tcW w:w="616" w:type="dxa"/>
          </w:tcPr>
          <w:p w:rsidR="00346034" w:rsidRDefault="00346034" w:rsidP="00C5097B">
            <w:pPr>
              <w:jc w:val="both"/>
            </w:pPr>
            <w:r>
              <w:t>----</w:t>
            </w:r>
          </w:p>
        </w:tc>
        <w:tc>
          <w:tcPr>
            <w:tcW w:w="616" w:type="dxa"/>
          </w:tcPr>
          <w:p w:rsidR="00346034" w:rsidRDefault="00346034" w:rsidP="00C5097B">
            <w:pPr>
              <w:jc w:val="both"/>
            </w:pPr>
            <w:r>
              <w:t>----</w:t>
            </w:r>
          </w:p>
        </w:tc>
        <w:tc>
          <w:tcPr>
            <w:tcW w:w="772" w:type="dxa"/>
          </w:tcPr>
          <w:p w:rsidR="00346034" w:rsidRDefault="00346034" w:rsidP="00C5097B">
            <w:pPr>
              <w:jc w:val="both"/>
            </w:pPr>
            <w:r>
              <w:t>177</w:t>
            </w:r>
          </w:p>
        </w:tc>
        <w:tc>
          <w:tcPr>
            <w:tcW w:w="724" w:type="dxa"/>
          </w:tcPr>
          <w:p w:rsidR="00346034" w:rsidRDefault="00346034" w:rsidP="00C5097B">
            <w:pPr>
              <w:jc w:val="both"/>
            </w:pPr>
            <w:r>
              <w:t>179</w:t>
            </w:r>
          </w:p>
        </w:tc>
        <w:tc>
          <w:tcPr>
            <w:tcW w:w="772" w:type="dxa"/>
          </w:tcPr>
          <w:p w:rsidR="00346034" w:rsidRDefault="00346034" w:rsidP="00C5097B">
            <w:pPr>
              <w:jc w:val="both"/>
            </w:pPr>
            <w:r>
              <w:t>----</w:t>
            </w:r>
          </w:p>
        </w:tc>
        <w:tc>
          <w:tcPr>
            <w:tcW w:w="610" w:type="dxa"/>
          </w:tcPr>
          <w:p w:rsidR="00346034" w:rsidRDefault="00346034" w:rsidP="00C5097B">
            <w:pPr>
              <w:jc w:val="both"/>
            </w:pPr>
            <w:r>
              <w:t>-----</w:t>
            </w:r>
          </w:p>
        </w:tc>
        <w:tc>
          <w:tcPr>
            <w:tcW w:w="716" w:type="dxa"/>
          </w:tcPr>
          <w:p w:rsidR="00346034" w:rsidRDefault="00346034" w:rsidP="00C5097B">
            <w:pPr>
              <w:jc w:val="both"/>
            </w:pPr>
            <w:r>
              <w:t>167</w:t>
            </w:r>
          </w:p>
        </w:tc>
        <w:tc>
          <w:tcPr>
            <w:tcW w:w="772" w:type="dxa"/>
          </w:tcPr>
          <w:p w:rsidR="00346034" w:rsidRDefault="00346034" w:rsidP="00C5097B">
            <w:pPr>
              <w:jc w:val="both"/>
            </w:pPr>
            <w:r>
              <w:t>168</w:t>
            </w:r>
          </w:p>
        </w:tc>
        <w:tc>
          <w:tcPr>
            <w:tcW w:w="568" w:type="dxa"/>
          </w:tcPr>
          <w:p w:rsidR="00346034" w:rsidRPr="004424D6" w:rsidRDefault="00346034" w:rsidP="00C5097B">
            <w:pPr>
              <w:jc w:val="both"/>
              <w:rPr>
                <w:b/>
              </w:rPr>
            </w:pPr>
            <w:r w:rsidRPr="004424D6">
              <w:rPr>
                <w:b/>
              </w:rPr>
              <w:t>182</w:t>
            </w:r>
          </w:p>
        </w:tc>
        <w:tc>
          <w:tcPr>
            <w:tcW w:w="1058" w:type="dxa"/>
          </w:tcPr>
          <w:p w:rsidR="00346034" w:rsidRPr="00DD2FF2" w:rsidRDefault="00346034" w:rsidP="00C5097B">
            <w:pPr>
              <w:jc w:val="both"/>
            </w:pPr>
            <w:r w:rsidRPr="00DD2FF2">
              <w:t>175 (6,7)</w:t>
            </w:r>
          </w:p>
        </w:tc>
      </w:tr>
      <w:tr w:rsidR="00346034" w:rsidTr="00C5097B">
        <w:tc>
          <w:tcPr>
            <w:tcW w:w="639" w:type="dxa"/>
          </w:tcPr>
          <w:p w:rsidR="00346034" w:rsidRDefault="00346034" w:rsidP="00C5097B">
            <w:pPr>
              <w:jc w:val="both"/>
            </w:pPr>
            <w:r>
              <w:t>S4</w:t>
            </w:r>
          </w:p>
        </w:tc>
        <w:tc>
          <w:tcPr>
            <w:tcW w:w="609" w:type="dxa"/>
          </w:tcPr>
          <w:p w:rsidR="00346034" w:rsidRDefault="00346034" w:rsidP="00C5097B">
            <w:pPr>
              <w:jc w:val="both"/>
            </w:pPr>
            <w:r>
              <w:t>168</w:t>
            </w:r>
          </w:p>
        </w:tc>
        <w:tc>
          <w:tcPr>
            <w:tcW w:w="616" w:type="dxa"/>
          </w:tcPr>
          <w:p w:rsidR="00346034" w:rsidRDefault="00346034" w:rsidP="00C5097B">
            <w:pPr>
              <w:jc w:val="both"/>
            </w:pPr>
            <w:r>
              <w:t>168</w:t>
            </w:r>
          </w:p>
        </w:tc>
        <w:tc>
          <w:tcPr>
            <w:tcW w:w="616" w:type="dxa"/>
          </w:tcPr>
          <w:p w:rsidR="00346034" w:rsidRDefault="00346034" w:rsidP="00C5097B">
            <w:pPr>
              <w:jc w:val="both"/>
            </w:pPr>
            <w:r>
              <w:t>169</w:t>
            </w:r>
          </w:p>
        </w:tc>
        <w:tc>
          <w:tcPr>
            <w:tcW w:w="772" w:type="dxa"/>
          </w:tcPr>
          <w:p w:rsidR="00346034" w:rsidRDefault="00346034" w:rsidP="00C5097B">
            <w:pPr>
              <w:jc w:val="both"/>
            </w:pPr>
            <w:r>
              <w:t>169</w:t>
            </w:r>
          </w:p>
        </w:tc>
        <w:tc>
          <w:tcPr>
            <w:tcW w:w="724" w:type="dxa"/>
          </w:tcPr>
          <w:p w:rsidR="00346034" w:rsidRDefault="00346034" w:rsidP="00C5097B">
            <w:pPr>
              <w:jc w:val="both"/>
            </w:pPr>
            <w:r>
              <w:t>-------</w:t>
            </w:r>
          </w:p>
        </w:tc>
        <w:tc>
          <w:tcPr>
            <w:tcW w:w="772" w:type="dxa"/>
          </w:tcPr>
          <w:p w:rsidR="00346034" w:rsidRDefault="00346034" w:rsidP="00C5097B">
            <w:pPr>
              <w:jc w:val="both"/>
            </w:pPr>
            <w:r>
              <w:t>165</w:t>
            </w:r>
          </w:p>
        </w:tc>
        <w:tc>
          <w:tcPr>
            <w:tcW w:w="610" w:type="dxa"/>
          </w:tcPr>
          <w:p w:rsidR="00346034" w:rsidRDefault="00346034" w:rsidP="00C5097B">
            <w:pPr>
              <w:jc w:val="both"/>
            </w:pPr>
            <w:r>
              <w:t>170</w:t>
            </w:r>
          </w:p>
        </w:tc>
        <w:tc>
          <w:tcPr>
            <w:tcW w:w="716" w:type="dxa"/>
          </w:tcPr>
          <w:p w:rsidR="00346034" w:rsidRPr="004424D6" w:rsidRDefault="00346034" w:rsidP="00C5097B">
            <w:pPr>
              <w:jc w:val="both"/>
              <w:rPr>
                <w:b/>
              </w:rPr>
            </w:pPr>
            <w:r w:rsidRPr="004424D6">
              <w:rPr>
                <w:b/>
              </w:rPr>
              <w:t>174</w:t>
            </w:r>
          </w:p>
        </w:tc>
        <w:tc>
          <w:tcPr>
            <w:tcW w:w="772" w:type="dxa"/>
          </w:tcPr>
          <w:p w:rsidR="00346034" w:rsidRDefault="00346034" w:rsidP="00C5097B">
            <w:pPr>
              <w:jc w:val="both"/>
            </w:pPr>
            <w:r>
              <w:t>167</w:t>
            </w:r>
          </w:p>
        </w:tc>
        <w:tc>
          <w:tcPr>
            <w:tcW w:w="568" w:type="dxa"/>
          </w:tcPr>
          <w:p w:rsidR="00346034" w:rsidRDefault="00346034" w:rsidP="00C5097B">
            <w:pPr>
              <w:jc w:val="both"/>
            </w:pPr>
            <w:r>
              <w:t>----</w:t>
            </w:r>
          </w:p>
        </w:tc>
        <w:tc>
          <w:tcPr>
            <w:tcW w:w="1058" w:type="dxa"/>
          </w:tcPr>
          <w:p w:rsidR="00346034" w:rsidRPr="00DD2FF2" w:rsidRDefault="00346034" w:rsidP="00C5097B">
            <w:pPr>
              <w:jc w:val="both"/>
            </w:pPr>
            <w:r w:rsidRPr="00DD2FF2">
              <w:t>169 (2,6)</w:t>
            </w:r>
          </w:p>
        </w:tc>
      </w:tr>
    </w:tbl>
    <w:p w:rsidR="00346034" w:rsidRDefault="00346034" w:rsidP="00346034">
      <w:pPr>
        <w:jc w:val="both"/>
      </w:pPr>
    </w:p>
    <w:p w:rsidR="00346034" w:rsidRPr="00291C38" w:rsidRDefault="00346034" w:rsidP="00205BC0">
      <w:pPr>
        <w:spacing w:line="360" w:lineRule="auto"/>
        <w:jc w:val="both"/>
        <w:rPr>
          <w:rFonts w:ascii="Arial" w:hAnsi="Arial" w:cs="Arial"/>
          <w:sz w:val="20"/>
          <w:szCs w:val="20"/>
        </w:rPr>
      </w:pPr>
      <w:r w:rsidRPr="00291C38">
        <w:rPr>
          <w:rFonts w:ascii="Arial" w:hAnsi="Arial" w:cs="Arial"/>
          <w:sz w:val="20"/>
          <w:szCs w:val="20"/>
        </w:rPr>
        <w:t xml:space="preserve">En la siguiente tabla se muestran  las variables </w:t>
      </w:r>
      <w:proofErr w:type="spellStart"/>
      <w:r w:rsidRPr="00291C38">
        <w:rPr>
          <w:rFonts w:ascii="Arial" w:hAnsi="Arial" w:cs="Arial"/>
          <w:sz w:val="20"/>
          <w:szCs w:val="20"/>
        </w:rPr>
        <w:t>ergométricas</w:t>
      </w:r>
      <w:proofErr w:type="spellEnd"/>
      <w:r w:rsidRPr="00291C38">
        <w:rPr>
          <w:rFonts w:ascii="Arial" w:hAnsi="Arial" w:cs="Arial"/>
          <w:sz w:val="20"/>
          <w:szCs w:val="20"/>
        </w:rPr>
        <w:t xml:space="preserve"> y de laboratorio de cada uno de los sujetos. Se puede apreciar que en todos los casos la frecuencia cardiaca alcanzada es menor que la alcanzada en las competiciones (tabla Nº4) Debajo de la tabla se aclara la nomenclatura utilizada de cada una de las variables. </w:t>
      </w:r>
    </w:p>
    <w:p w:rsidR="00E5142F" w:rsidRDefault="00E5142F" w:rsidP="00346034">
      <w:pPr>
        <w:jc w:val="both"/>
        <w:rPr>
          <w:sz w:val="20"/>
          <w:szCs w:val="20"/>
        </w:rPr>
      </w:pPr>
    </w:p>
    <w:p w:rsidR="00E5142F" w:rsidRDefault="00E5142F" w:rsidP="00346034">
      <w:pPr>
        <w:jc w:val="both"/>
        <w:rPr>
          <w:sz w:val="20"/>
          <w:szCs w:val="20"/>
        </w:rPr>
      </w:pPr>
    </w:p>
    <w:p w:rsidR="00E5142F" w:rsidRDefault="00E5142F" w:rsidP="00346034">
      <w:pPr>
        <w:jc w:val="both"/>
        <w:rPr>
          <w:sz w:val="20"/>
          <w:szCs w:val="20"/>
        </w:rPr>
      </w:pPr>
    </w:p>
    <w:p w:rsidR="00E5142F" w:rsidRDefault="00E5142F" w:rsidP="00346034">
      <w:pPr>
        <w:jc w:val="both"/>
        <w:rPr>
          <w:sz w:val="20"/>
          <w:szCs w:val="20"/>
        </w:rPr>
      </w:pPr>
    </w:p>
    <w:p w:rsidR="00E5142F" w:rsidRDefault="00E5142F" w:rsidP="00346034">
      <w:pPr>
        <w:jc w:val="both"/>
        <w:rPr>
          <w:sz w:val="20"/>
          <w:szCs w:val="20"/>
        </w:rPr>
      </w:pPr>
    </w:p>
    <w:p w:rsidR="00E5142F" w:rsidRDefault="00E5142F" w:rsidP="00346034">
      <w:pPr>
        <w:jc w:val="both"/>
        <w:rPr>
          <w:sz w:val="20"/>
          <w:szCs w:val="20"/>
        </w:rPr>
      </w:pPr>
    </w:p>
    <w:p w:rsidR="00346034" w:rsidRDefault="00346034" w:rsidP="00346034">
      <w:pPr>
        <w:jc w:val="both"/>
        <w:rPr>
          <w:sz w:val="20"/>
          <w:szCs w:val="20"/>
        </w:rPr>
      </w:pPr>
      <w:r w:rsidRPr="001A78C1">
        <w:rPr>
          <w:sz w:val="20"/>
          <w:szCs w:val="20"/>
        </w:rPr>
        <w:lastRenderedPageBreak/>
        <w:t xml:space="preserve">Tabla Nº 5. Variables </w:t>
      </w:r>
      <w:proofErr w:type="spellStart"/>
      <w:r w:rsidRPr="001A78C1">
        <w:rPr>
          <w:sz w:val="20"/>
          <w:szCs w:val="20"/>
        </w:rPr>
        <w:t>ergométricas</w:t>
      </w:r>
      <w:proofErr w:type="spellEnd"/>
      <w:r w:rsidRPr="001A78C1">
        <w:rPr>
          <w:sz w:val="20"/>
          <w:szCs w:val="20"/>
        </w:rPr>
        <w:t xml:space="preserve"> y de laboratorio</w:t>
      </w:r>
      <w:r>
        <w:rPr>
          <w:sz w:val="20"/>
          <w:szCs w:val="20"/>
        </w:rPr>
        <w:t>.</w:t>
      </w:r>
    </w:p>
    <w:tbl>
      <w:tblPr>
        <w:tblStyle w:val="Tablaconcuadrcula"/>
        <w:tblW w:w="0" w:type="auto"/>
        <w:tblLook w:val="04A0"/>
      </w:tblPr>
      <w:tblGrid>
        <w:gridCol w:w="1728"/>
        <w:gridCol w:w="1729"/>
        <w:gridCol w:w="1729"/>
        <w:gridCol w:w="1729"/>
        <w:gridCol w:w="1729"/>
      </w:tblGrid>
      <w:tr w:rsidR="00FB3B1C" w:rsidTr="00FF5CC3">
        <w:tc>
          <w:tcPr>
            <w:tcW w:w="1728" w:type="dxa"/>
            <w:tcBorders>
              <w:top w:val="nil"/>
              <w:left w:val="nil"/>
            </w:tcBorders>
          </w:tcPr>
          <w:p w:rsidR="00FB3B1C" w:rsidRDefault="00FB3B1C" w:rsidP="00FF5CC3"/>
        </w:tc>
        <w:tc>
          <w:tcPr>
            <w:tcW w:w="1729" w:type="dxa"/>
          </w:tcPr>
          <w:p w:rsidR="00FB3B1C" w:rsidRPr="00590715" w:rsidRDefault="00FB3B1C" w:rsidP="00FF5CC3">
            <w:pPr>
              <w:jc w:val="center"/>
              <w:rPr>
                <w:b/>
              </w:rPr>
            </w:pPr>
            <w:r w:rsidRPr="00590715">
              <w:rPr>
                <w:b/>
              </w:rPr>
              <w:t>Sujeto 1</w:t>
            </w:r>
          </w:p>
        </w:tc>
        <w:tc>
          <w:tcPr>
            <w:tcW w:w="1729" w:type="dxa"/>
          </w:tcPr>
          <w:p w:rsidR="00FB3B1C" w:rsidRPr="00590715" w:rsidRDefault="00FB3B1C" w:rsidP="00FF5CC3">
            <w:pPr>
              <w:jc w:val="center"/>
              <w:rPr>
                <w:b/>
              </w:rPr>
            </w:pPr>
            <w:r w:rsidRPr="00590715">
              <w:rPr>
                <w:b/>
              </w:rPr>
              <w:t>Sujeto 2</w:t>
            </w:r>
          </w:p>
        </w:tc>
        <w:tc>
          <w:tcPr>
            <w:tcW w:w="1729" w:type="dxa"/>
          </w:tcPr>
          <w:p w:rsidR="00FB3B1C" w:rsidRPr="00590715" w:rsidRDefault="00FB3B1C" w:rsidP="00FF5CC3">
            <w:pPr>
              <w:jc w:val="center"/>
              <w:rPr>
                <w:b/>
              </w:rPr>
            </w:pPr>
            <w:r w:rsidRPr="00590715">
              <w:rPr>
                <w:b/>
              </w:rPr>
              <w:t>Sujeto 3</w:t>
            </w:r>
          </w:p>
        </w:tc>
        <w:tc>
          <w:tcPr>
            <w:tcW w:w="1729" w:type="dxa"/>
          </w:tcPr>
          <w:p w:rsidR="00FB3B1C" w:rsidRPr="00590715" w:rsidRDefault="00FB3B1C" w:rsidP="00FF5CC3">
            <w:pPr>
              <w:jc w:val="center"/>
              <w:rPr>
                <w:b/>
              </w:rPr>
            </w:pPr>
            <w:r w:rsidRPr="00590715">
              <w:rPr>
                <w:b/>
              </w:rPr>
              <w:t>Sujeto 4</w:t>
            </w:r>
          </w:p>
        </w:tc>
      </w:tr>
      <w:tr w:rsidR="00FB3B1C" w:rsidTr="00FF5CC3">
        <w:tc>
          <w:tcPr>
            <w:tcW w:w="1728" w:type="dxa"/>
          </w:tcPr>
          <w:p w:rsidR="00FB3B1C" w:rsidRPr="00590715" w:rsidRDefault="00FB3B1C" w:rsidP="00FF5CC3">
            <w:pPr>
              <w:rPr>
                <w:sz w:val="20"/>
                <w:szCs w:val="20"/>
              </w:rPr>
            </w:pPr>
            <w:proofErr w:type="spellStart"/>
            <w:r w:rsidRPr="00590715">
              <w:rPr>
                <w:sz w:val="20"/>
                <w:szCs w:val="20"/>
              </w:rPr>
              <w:t>Watios</w:t>
            </w:r>
            <w:proofErr w:type="spellEnd"/>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200</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225</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175</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300</w:t>
            </w:r>
          </w:p>
        </w:tc>
      </w:tr>
      <w:tr w:rsidR="00FB3B1C" w:rsidTr="00FF5CC3">
        <w:tc>
          <w:tcPr>
            <w:tcW w:w="1728" w:type="dxa"/>
          </w:tcPr>
          <w:p w:rsidR="00FB3B1C" w:rsidRPr="00590715" w:rsidRDefault="00FB3B1C" w:rsidP="00FF5CC3">
            <w:pPr>
              <w:rPr>
                <w:sz w:val="20"/>
                <w:szCs w:val="20"/>
              </w:rPr>
            </w:pPr>
            <w:proofErr w:type="spellStart"/>
            <w:r w:rsidRPr="00590715">
              <w:rPr>
                <w:sz w:val="20"/>
                <w:szCs w:val="20"/>
              </w:rPr>
              <w:t>Mets</w:t>
            </w:r>
            <w:proofErr w:type="spellEnd"/>
          </w:p>
        </w:tc>
        <w:tc>
          <w:tcPr>
            <w:tcW w:w="1729" w:type="dxa"/>
          </w:tcPr>
          <w:p w:rsidR="00FB3B1C" w:rsidRPr="00590715" w:rsidRDefault="00FB3B1C" w:rsidP="00FF5CC3">
            <w:pPr>
              <w:jc w:val="center"/>
              <w:rPr>
                <w:sz w:val="16"/>
                <w:szCs w:val="16"/>
              </w:rPr>
            </w:pPr>
            <w:r w:rsidRPr="00590715">
              <w:rPr>
                <w:sz w:val="16"/>
                <w:szCs w:val="16"/>
              </w:rPr>
              <w:t>9,4</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9.6</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9.6</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12.5</w:t>
            </w:r>
          </w:p>
        </w:tc>
      </w:tr>
      <w:tr w:rsidR="00FB3B1C" w:rsidTr="00FF5CC3">
        <w:tc>
          <w:tcPr>
            <w:tcW w:w="1728" w:type="dxa"/>
          </w:tcPr>
          <w:p w:rsidR="00FB3B1C" w:rsidRPr="00590715" w:rsidRDefault="00FB3B1C" w:rsidP="00FF5CC3">
            <w:pPr>
              <w:rPr>
                <w:sz w:val="20"/>
                <w:szCs w:val="20"/>
              </w:rPr>
            </w:pPr>
            <w:r w:rsidRPr="00590715">
              <w:rPr>
                <w:sz w:val="20"/>
                <w:szCs w:val="20"/>
              </w:rPr>
              <w:t>FC Alcanzada (latidos * min)</w:t>
            </w:r>
          </w:p>
        </w:tc>
        <w:tc>
          <w:tcPr>
            <w:tcW w:w="1729" w:type="dxa"/>
          </w:tcPr>
          <w:p w:rsidR="00FB3B1C" w:rsidRPr="00590715" w:rsidRDefault="00FB3B1C" w:rsidP="00FF5CC3">
            <w:pPr>
              <w:jc w:val="center"/>
              <w:rPr>
                <w:sz w:val="16"/>
                <w:szCs w:val="16"/>
              </w:rPr>
            </w:pPr>
            <w:r w:rsidRPr="00590715">
              <w:rPr>
                <w:sz w:val="16"/>
                <w:szCs w:val="16"/>
              </w:rPr>
              <w:t>152</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145</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155</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154</w:t>
            </w:r>
          </w:p>
        </w:tc>
      </w:tr>
      <w:tr w:rsidR="00FB3B1C" w:rsidTr="00FF5CC3">
        <w:tc>
          <w:tcPr>
            <w:tcW w:w="1728" w:type="dxa"/>
          </w:tcPr>
          <w:p w:rsidR="00FB3B1C" w:rsidRPr="00590715" w:rsidRDefault="00FB3B1C" w:rsidP="00FF5CC3">
            <w:pPr>
              <w:rPr>
                <w:sz w:val="20"/>
                <w:szCs w:val="20"/>
              </w:rPr>
            </w:pPr>
            <w:r w:rsidRPr="00590715">
              <w:rPr>
                <w:sz w:val="20"/>
                <w:szCs w:val="20"/>
              </w:rPr>
              <w:t>TAS (</w:t>
            </w:r>
            <w:proofErr w:type="spellStart"/>
            <w:r w:rsidRPr="00590715">
              <w:rPr>
                <w:sz w:val="20"/>
                <w:szCs w:val="20"/>
              </w:rPr>
              <w:t>mmhg</w:t>
            </w:r>
            <w:proofErr w:type="spellEnd"/>
            <w:r w:rsidRPr="00590715">
              <w:rPr>
                <w:sz w:val="20"/>
                <w:szCs w:val="20"/>
              </w:rPr>
              <w:t>)</w:t>
            </w:r>
          </w:p>
        </w:tc>
        <w:tc>
          <w:tcPr>
            <w:tcW w:w="1729" w:type="dxa"/>
            <w:vAlign w:val="bottom"/>
          </w:tcPr>
          <w:p w:rsidR="00FB3B1C" w:rsidRPr="00590715" w:rsidRDefault="00FB3B1C" w:rsidP="00FF5CC3">
            <w:pPr>
              <w:jc w:val="center"/>
              <w:rPr>
                <w:rFonts w:ascii="Arial" w:hAnsi="Arial" w:cs="Arial"/>
                <w:color w:val="000000"/>
                <w:sz w:val="16"/>
                <w:szCs w:val="16"/>
              </w:rPr>
            </w:pPr>
            <w:r w:rsidRPr="00590715">
              <w:rPr>
                <w:rFonts w:ascii="Arial" w:hAnsi="Arial" w:cs="Arial"/>
                <w:color w:val="000000"/>
                <w:sz w:val="16"/>
                <w:szCs w:val="16"/>
              </w:rPr>
              <w:t>160</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180</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160</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190</w:t>
            </w:r>
          </w:p>
        </w:tc>
      </w:tr>
      <w:tr w:rsidR="00FB3B1C" w:rsidTr="00FF5CC3">
        <w:tc>
          <w:tcPr>
            <w:tcW w:w="1728" w:type="dxa"/>
          </w:tcPr>
          <w:p w:rsidR="00FB3B1C" w:rsidRPr="00590715" w:rsidRDefault="00FB3B1C" w:rsidP="00FF5CC3">
            <w:pPr>
              <w:rPr>
                <w:sz w:val="20"/>
                <w:szCs w:val="20"/>
              </w:rPr>
            </w:pPr>
            <w:r w:rsidRPr="00590715">
              <w:rPr>
                <w:sz w:val="20"/>
                <w:szCs w:val="20"/>
              </w:rPr>
              <w:t>TAD (</w:t>
            </w:r>
            <w:proofErr w:type="spellStart"/>
            <w:r w:rsidRPr="00590715">
              <w:rPr>
                <w:sz w:val="20"/>
                <w:szCs w:val="20"/>
              </w:rPr>
              <w:t>mmhg</w:t>
            </w:r>
            <w:proofErr w:type="spellEnd"/>
            <w:r w:rsidRPr="00590715">
              <w:rPr>
                <w:sz w:val="20"/>
                <w:szCs w:val="20"/>
              </w:rPr>
              <w:t>)</w:t>
            </w:r>
          </w:p>
        </w:tc>
        <w:tc>
          <w:tcPr>
            <w:tcW w:w="1729" w:type="dxa"/>
            <w:vAlign w:val="bottom"/>
          </w:tcPr>
          <w:p w:rsidR="00FB3B1C" w:rsidRPr="00590715" w:rsidRDefault="00FB3B1C" w:rsidP="00FF5CC3">
            <w:pPr>
              <w:jc w:val="center"/>
              <w:rPr>
                <w:rFonts w:ascii="Arial" w:hAnsi="Arial" w:cs="Arial"/>
                <w:color w:val="000000"/>
                <w:sz w:val="16"/>
                <w:szCs w:val="16"/>
              </w:rPr>
            </w:pPr>
            <w:r w:rsidRPr="00590715">
              <w:rPr>
                <w:rFonts w:ascii="Arial" w:hAnsi="Arial" w:cs="Arial"/>
                <w:color w:val="000000"/>
                <w:sz w:val="16"/>
                <w:szCs w:val="16"/>
              </w:rPr>
              <w:t>80</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80</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80</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80</w:t>
            </w:r>
          </w:p>
        </w:tc>
      </w:tr>
      <w:tr w:rsidR="00FB3B1C" w:rsidTr="00FF5CC3">
        <w:tc>
          <w:tcPr>
            <w:tcW w:w="1728" w:type="dxa"/>
          </w:tcPr>
          <w:p w:rsidR="00FB3B1C" w:rsidRPr="00590715" w:rsidRDefault="00FB3B1C" w:rsidP="00FF5CC3">
            <w:pPr>
              <w:rPr>
                <w:sz w:val="20"/>
                <w:szCs w:val="20"/>
              </w:rPr>
            </w:pPr>
            <w:r w:rsidRPr="00590715">
              <w:rPr>
                <w:sz w:val="20"/>
                <w:szCs w:val="20"/>
              </w:rPr>
              <w:t xml:space="preserve">ITTM </w:t>
            </w:r>
          </w:p>
        </w:tc>
        <w:tc>
          <w:tcPr>
            <w:tcW w:w="1729" w:type="dxa"/>
            <w:vAlign w:val="bottom"/>
          </w:tcPr>
          <w:p w:rsidR="00FB3B1C" w:rsidRPr="00590715" w:rsidRDefault="00FB3B1C" w:rsidP="00FF5CC3">
            <w:pPr>
              <w:jc w:val="center"/>
              <w:rPr>
                <w:rFonts w:ascii="Arial" w:hAnsi="Arial" w:cs="Arial"/>
                <w:color w:val="000000" w:themeColor="text1"/>
                <w:sz w:val="16"/>
                <w:szCs w:val="16"/>
              </w:rPr>
            </w:pPr>
            <w:r w:rsidRPr="00590715">
              <w:rPr>
                <w:rFonts w:ascii="Arial" w:hAnsi="Arial" w:cs="Arial"/>
                <w:color w:val="000000" w:themeColor="text1"/>
                <w:sz w:val="16"/>
                <w:szCs w:val="16"/>
              </w:rPr>
              <w:t>24320</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color w:val="000000"/>
                <w:sz w:val="16"/>
                <w:szCs w:val="16"/>
              </w:rPr>
              <w:t>26100</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color w:val="000000"/>
                <w:sz w:val="16"/>
                <w:szCs w:val="16"/>
              </w:rPr>
              <w:t>24800</w:t>
            </w:r>
          </w:p>
        </w:tc>
        <w:tc>
          <w:tcPr>
            <w:tcW w:w="1729" w:type="dxa"/>
          </w:tcPr>
          <w:p w:rsidR="00FB3B1C" w:rsidRPr="00590715" w:rsidRDefault="00FB3B1C" w:rsidP="00FF5CC3">
            <w:pPr>
              <w:jc w:val="center"/>
              <w:rPr>
                <w:rFonts w:ascii="Arial" w:hAnsi="Arial" w:cs="Arial"/>
                <w:color w:val="000000" w:themeColor="text1"/>
                <w:sz w:val="16"/>
                <w:szCs w:val="16"/>
              </w:rPr>
            </w:pPr>
            <w:r w:rsidRPr="00590715">
              <w:rPr>
                <w:rFonts w:ascii="Arial" w:hAnsi="Arial" w:cs="Arial"/>
                <w:color w:val="000000" w:themeColor="text1"/>
                <w:sz w:val="16"/>
                <w:szCs w:val="16"/>
              </w:rPr>
              <w:t>29260</w:t>
            </w:r>
          </w:p>
        </w:tc>
      </w:tr>
      <w:tr w:rsidR="00FB3B1C" w:rsidTr="00FF5CC3">
        <w:tc>
          <w:tcPr>
            <w:tcW w:w="1728" w:type="dxa"/>
          </w:tcPr>
          <w:p w:rsidR="00FB3B1C" w:rsidRPr="00590715" w:rsidRDefault="00FB3B1C" w:rsidP="00FF5CC3">
            <w:pPr>
              <w:rPr>
                <w:sz w:val="20"/>
                <w:szCs w:val="20"/>
              </w:rPr>
            </w:pPr>
            <w:r w:rsidRPr="00590715">
              <w:rPr>
                <w:sz w:val="20"/>
                <w:szCs w:val="20"/>
              </w:rPr>
              <w:t>VO2 absoluto (l*min)</w:t>
            </w:r>
          </w:p>
        </w:tc>
        <w:tc>
          <w:tcPr>
            <w:tcW w:w="1729" w:type="dxa"/>
          </w:tcPr>
          <w:p w:rsidR="00FB3B1C" w:rsidRPr="00590715" w:rsidRDefault="00FB3B1C" w:rsidP="00FF5CC3">
            <w:pPr>
              <w:jc w:val="center"/>
              <w:rPr>
                <w:sz w:val="16"/>
                <w:szCs w:val="16"/>
              </w:rPr>
            </w:pPr>
            <w:r w:rsidRPr="00590715">
              <w:rPr>
                <w:sz w:val="16"/>
                <w:szCs w:val="16"/>
              </w:rPr>
              <w:t>2700</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3000</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2400</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3900</w:t>
            </w:r>
          </w:p>
        </w:tc>
      </w:tr>
      <w:tr w:rsidR="00FB3B1C" w:rsidTr="00FF5CC3">
        <w:tc>
          <w:tcPr>
            <w:tcW w:w="1728" w:type="dxa"/>
          </w:tcPr>
          <w:p w:rsidR="00FB3B1C" w:rsidRPr="00590715" w:rsidRDefault="00FB3B1C" w:rsidP="00FF5CC3">
            <w:pPr>
              <w:rPr>
                <w:sz w:val="20"/>
                <w:szCs w:val="20"/>
              </w:rPr>
            </w:pPr>
            <w:r w:rsidRPr="00590715">
              <w:rPr>
                <w:sz w:val="20"/>
                <w:szCs w:val="20"/>
              </w:rPr>
              <w:t>VO2 relativo (ml*kg*min)</w:t>
            </w:r>
          </w:p>
        </w:tc>
        <w:tc>
          <w:tcPr>
            <w:tcW w:w="1729" w:type="dxa"/>
          </w:tcPr>
          <w:p w:rsidR="00FB3B1C" w:rsidRPr="00590715" w:rsidRDefault="00FB3B1C" w:rsidP="00FF5CC3">
            <w:pPr>
              <w:jc w:val="center"/>
              <w:rPr>
                <w:sz w:val="16"/>
                <w:szCs w:val="16"/>
              </w:rPr>
            </w:pPr>
            <w:r w:rsidRPr="00590715">
              <w:rPr>
                <w:sz w:val="16"/>
                <w:szCs w:val="16"/>
              </w:rPr>
              <w:t>32,8</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33.7</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33.6</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43.8</w:t>
            </w:r>
          </w:p>
        </w:tc>
      </w:tr>
      <w:tr w:rsidR="00FB3B1C" w:rsidTr="00FF5CC3">
        <w:tc>
          <w:tcPr>
            <w:tcW w:w="1728" w:type="dxa"/>
          </w:tcPr>
          <w:p w:rsidR="00FB3B1C" w:rsidRPr="00590715" w:rsidRDefault="00FB3B1C" w:rsidP="00FF5CC3">
            <w:pPr>
              <w:rPr>
                <w:sz w:val="20"/>
                <w:szCs w:val="20"/>
              </w:rPr>
            </w:pPr>
            <w:r w:rsidRPr="00590715">
              <w:rPr>
                <w:sz w:val="20"/>
                <w:szCs w:val="20"/>
              </w:rPr>
              <w:t>Pulso O2 (ml * latido)</w:t>
            </w:r>
          </w:p>
        </w:tc>
        <w:tc>
          <w:tcPr>
            <w:tcW w:w="1729" w:type="dxa"/>
          </w:tcPr>
          <w:p w:rsidR="00FB3B1C" w:rsidRPr="00590715" w:rsidRDefault="00FB3B1C" w:rsidP="00FF5CC3">
            <w:pPr>
              <w:jc w:val="center"/>
              <w:rPr>
                <w:sz w:val="16"/>
                <w:szCs w:val="16"/>
              </w:rPr>
            </w:pPr>
            <w:r w:rsidRPr="00590715">
              <w:rPr>
                <w:sz w:val="16"/>
                <w:szCs w:val="16"/>
              </w:rPr>
              <w:t>17,8</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20.7</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15.5</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25.3</w:t>
            </w:r>
          </w:p>
        </w:tc>
      </w:tr>
      <w:tr w:rsidR="00FB3B1C" w:rsidTr="00FF5CC3">
        <w:tc>
          <w:tcPr>
            <w:tcW w:w="1728" w:type="dxa"/>
          </w:tcPr>
          <w:p w:rsidR="00FB3B1C" w:rsidRPr="00590715" w:rsidRDefault="00FB3B1C" w:rsidP="00FF5CC3">
            <w:pPr>
              <w:rPr>
                <w:sz w:val="20"/>
                <w:szCs w:val="20"/>
              </w:rPr>
            </w:pPr>
            <w:proofErr w:type="spellStart"/>
            <w:r w:rsidRPr="00590715">
              <w:rPr>
                <w:sz w:val="20"/>
                <w:szCs w:val="20"/>
              </w:rPr>
              <w:t>Calorias</w:t>
            </w:r>
            <w:proofErr w:type="spellEnd"/>
          </w:p>
        </w:tc>
        <w:tc>
          <w:tcPr>
            <w:tcW w:w="1729" w:type="dxa"/>
            <w:vAlign w:val="bottom"/>
          </w:tcPr>
          <w:p w:rsidR="00FB3B1C" w:rsidRPr="00590715" w:rsidRDefault="00FB3B1C" w:rsidP="00FF5CC3">
            <w:pPr>
              <w:jc w:val="center"/>
              <w:rPr>
                <w:rFonts w:ascii="Arial" w:hAnsi="Arial" w:cs="Arial"/>
                <w:color w:val="000000"/>
                <w:sz w:val="16"/>
                <w:szCs w:val="16"/>
              </w:rPr>
            </w:pPr>
            <w:r w:rsidRPr="00590715">
              <w:rPr>
                <w:rFonts w:ascii="Arial" w:hAnsi="Arial" w:cs="Arial"/>
                <w:color w:val="000000"/>
                <w:sz w:val="16"/>
                <w:szCs w:val="16"/>
              </w:rPr>
              <w:t>13.5</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15</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12</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19.5</w:t>
            </w:r>
          </w:p>
        </w:tc>
      </w:tr>
      <w:tr w:rsidR="00FB3B1C" w:rsidTr="00FF5CC3">
        <w:tc>
          <w:tcPr>
            <w:tcW w:w="1728" w:type="dxa"/>
          </w:tcPr>
          <w:p w:rsidR="00FB3B1C" w:rsidRPr="00590715" w:rsidRDefault="00FB3B1C" w:rsidP="00FF5CC3">
            <w:pPr>
              <w:rPr>
                <w:sz w:val="20"/>
                <w:szCs w:val="20"/>
              </w:rPr>
            </w:pPr>
            <w:proofErr w:type="spellStart"/>
            <w:r w:rsidRPr="00590715">
              <w:rPr>
                <w:sz w:val="20"/>
                <w:szCs w:val="20"/>
              </w:rPr>
              <w:t>Arrtimias</w:t>
            </w:r>
            <w:proofErr w:type="spellEnd"/>
          </w:p>
        </w:tc>
        <w:tc>
          <w:tcPr>
            <w:tcW w:w="1729" w:type="dxa"/>
            <w:vAlign w:val="bottom"/>
          </w:tcPr>
          <w:p w:rsidR="00FB3B1C" w:rsidRPr="00590715" w:rsidRDefault="00FB3B1C" w:rsidP="00FF5CC3">
            <w:pPr>
              <w:jc w:val="center"/>
              <w:rPr>
                <w:rFonts w:ascii="Arial" w:hAnsi="Arial" w:cs="Arial"/>
                <w:color w:val="000000"/>
                <w:sz w:val="16"/>
                <w:szCs w:val="16"/>
              </w:rPr>
            </w:pPr>
            <w:r w:rsidRPr="00590715">
              <w:rPr>
                <w:rFonts w:ascii="Arial" w:hAnsi="Arial" w:cs="Arial"/>
                <w:color w:val="000000"/>
                <w:sz w:val="16"/>
                <w:szCs w:val="16"/>
              </w:rPr>
              <w:t>si</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no</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no</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No</w:t>
            </w:r>
          </w:p>
        </w:tc>
      </w:tr>
      <w:tr w:rsidR="00FB3B1C" w:rsidTr="00FF5CC3">
        <w:tc>
          <w:tcPr>
            <w:tcW w:w="1728" w:type="dxa"/>
          </w:tcPr>
          <w:p w:rsidR="00FB3B1C" w:rsidRPr="00590715" w:rsidRDefault="00FB3B1C" w:rsidP="00FF5CC3">
            <w:pPr>
              <w:rPr>
                <w:sz w:val="20"/>
                <w:szCs w:val="20"/>
              </w:rPr>
            </w:pPr>
            <w:r w:rsidRPr="00590715">
              <w:rPr>
                <w:sz w:val="20"/>
                <w:szCs w:val="20"/>
              </w:rPr>
              <w:t xml:space="preserve">Colesterol </w:t>
            </w:r>
          </w:p>
        </w:tc>
        <w:tc>
          <w:tcPr>
            <w:tcW w:w="1729" w:type="dxa"/>
            <w:vAlign w:val="bottom"/>
          </w:tcPr>
          <w:p w:rsidR="00FB3B1C" w:rsidRPr="00590715" w:rsidRDefault="00FB3B1C" w:rsidP="00FF5CC3">
            <w:pPr>
              <w:jc w:val="center"/>
              <w:rPr>
                <w:rFonts w:ascii="Arial" w:hAnsi="Arial" w:cs="Arial"/>
                <w:color w:val="000000"/>
                <w:sz w:val="16"/>
                <w:szCs w:val="16"/>
              </w:rPr>
            </w:pPr>
            <w:r w:rsidRPr="00590715">
              <w:rPr>
                <w:rFonts w:ascii="Arial" w:hAnsi="Arial" w:cs="Arial"/>
                <w:color w:val="000000"/>
                <w:sz w:val="16"/>
                <w:szCs w:val="16"/>
              </w:rPr>
              <w:t>219</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218</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194</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w:t>
            </w:r>
          </w:p>
        </w:tc>
      </w:tr>
      <w:tr w:rsidR="00FB3B1C" w:rsidTr="00FF5CC3">
        <w:tc>
          <w:tcPr>
            <w:tcW w:w="1728" w:type="dxa"/>
          </w:tcPr>
          <w:p w:rsidR="00FB3B1C" w:rsidRPr="00590715" w:rsidRDefault="00FB3B1C" w:rsidP="00FF5CC3">
            <w:pPr>
              <w:rPr>
                <w:sz w:val="20"/>
                <w:szCs w:val="20"/>
              </w:rPr>
            </w:pPr>
            <w:r w:rsidRPr="00590715">
              <w:rPr>
                <w:sz w:val="20"/>
                <w:szCs w:val="20"/>
              </w:rPr>
              <w:t>Hematocrito</w:t>
            </w:r>
          </w:p>
        </w:tc>
        <w:tc>
          <w:tcPr>
            <w:tcW w:w="1729" w:type="dxa"/>
            <w:vAlign w:val="bottom"/>
          </w:tcPr>
          <w:p w:rsidR="00FB3B1C" w:rsidRPr="00590715" w:rsidRDefault="00FB3B1C" w:rsidP="00FF5CC3">
            <w:pPr>
              <w:jc w:val="center"/>
              <w:rPr>
                <w:rFonts w:ascii="Arial" w:hAnsi="Arial" w:cs="Arial"/>
                <w:color w:val="000000"/>
                <w:sz w:val="16"/>
                <w:szCs w:val="16"/>
              </w:rPr>
            </w:pPr>
            <w:r w:rsidRPr="00590715">
              <w:rPr>
                <w:rFonts w:ascii="Arial" w:hAnsi="Arial" w:cs="Arial"/>
                <w:color w:val="000000"/>
                <w:sz w:val="16"/>
                <w:szCs w:val="16"/>
              </w:rPr>
              <w:t>38.9</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45</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43.3</w:t>
            </w:r>
          </w:p>
        </w:tc>
        <w:tc>
          <w:tcPr>
            <w:tcW w:w="1729" w:type="dxa"/>
          </w:tcPr>
          <w:p w:rsidR="00FB3B1C" w:rsidRPr="00590715" w:rsidRDefault="00FB3B1C" w:rsidP="00FF5CC3">
            <w:pPr>
              <w:jc w:val="center"/>
              <w:rPr>
                <w:rFonts w:ascii="Arial" w:hAnsi="Arial" w:cs="Arial"/>
                <w:sz w:val="16"/>
                <w:szCs w:val="16"/>
              </w:rPr>
            </w:pPr>
            <w:r w:rsidRPr="00590715">
              <w:rPr>
                <w:rFonts w:ascii="Arial" w:hAnsi="Arial" w:cs="Arial"/>
                <w:sz w:val="16"/>
                <w:szCs w:val="16"/>
              </w:rPr>
              <w:t>------</w:t>
            </w:r>
          </w:p>
        </w:tc>
      </w:tr>
    </w:tbl>
    <w:p w:rsidR="00FB3B1C" w:rsidRPr="001A78C1" w:rsidRDefault="00FB3B1C" w:rsidP="00346034">
      <w:pPr>
        <w:jc w:val="both"/>
        <w:rPr>
          <w:sz w:val="20"/>
          <w:szCs w:val="20"/>
        </w:rPr>
      </w:pPr>
    </w:p>
    <w:p w:rsidR="00346034" w:rsidRPr="004910E3" w:rsidRDefault="00346034" w:rsidP="00346034">
      <w:pPr>
        <w:jc w:val="both"/>
        <w:rPr>
          <w:sz w:val="20"/>
          <w:szCs w:val="20"/>
        </w:rPr>
      </w:pPr>
      <w:r w:rsidRPr="004910E3">
        <w:rPr>
          <w:sz w:val="20"/>
          <w:szCs w:val="20"/>
        </w:rPr>
        <w:t xml:space="preserve">TAS: Tensión arterial sistólica; TAD: Tensión arterial diastólica; ITTM: consumo </w:t>
      </w:r>
      <w:proofErr w:type="spellStart"/>
      <w:r w:rsidRPr="004910E3">
        <w:rPr>
          <w:sz w:val="20"/>
          <w:szCs w:val="20"/>
        </w:rPr>
        <w:t>miocardico</w:t>
      </w:r>
      <w:proofErr w:type="spellEnd"/>
      <w:r w:rsidRPr="004910E3">
        <w:rPr>
          <w:sz w:val="20"/>
          <w:szCs w:val="20"/>
        </w:rPr>
        <w:t xml:space="preserve"> de oxígeno; VO2: consumo de oxígeno.</w:t>
      </w:r>
    </w:p>
    <w:p w:rsidR="00346034" w:rsidRPr="00291C38" w:rsidRDefault="00346034" w:rsidP="00205BC0">
      <w:pPr>
        <w:spacing w:line="360" w:lineRule="auto"/>
        <w:jc w:val="both"/>
        <w:rPr>
          <w:rFonts w:ascii="Arial" w:hAnsi="Arial" w:cs="Arial"/>
          <w:sz w:val="20"/>
          <w:szCs w:val="20"/>
        </w:rPr>
      </w:pPr>
      <w:r w:rsidRPr="00291C38">
        <w:rPr>
          <w:rFonts w:ascii="Arial" w:hAnsi="Arial" w:cs="Arial"/>
          <w:sz w:val="20"/>
          <w:szCs w:val="20"/>
        </w:rPr>
        <w:t>En los gráficos 1 al 8 se visualizan por cada uno de los sujetos el tiempo  jugado por competencia, expresado en minutos de tiempo real y de tiempo neto de juego, y el porcentaje de tiempo real en el cual los sujetos superaron el 90% de la frecuencia cardiaca máxima durante el juego. Ambas variables, tiempo de juego y porcentaje de tiempo superior al 90%FCmáx, se muestran en los gráficos 1 a 8 consecutivamente por cada uno de los sujetos y por cada periodo de tiempo de juego (1º tiempo y 2º tiempo).</w:t>
      </w:r>
    </w:p>
    <w:p w:rsidR="00346034" w:rsidRPr="00291C38" w:rsidRDefault="00346034" w:rsidP="00205BC0">
      <w:pPr>
        <w:spacing w:line="360" w:lineRule="auto"/>
        <w:jc w:val="both"/>
        <w:rPr>
          <w:rFonts w:ascii="Arial" w:hAnsi="Arial" w:cs="Arial"/>
          <w:sz w:val="20"/>
          <w:szCs w:val="20"/>
        </w:rPr>
      </w:pPr>
      <w:r w:rsidRPr="00291C38">
        <w:rPr>
          <w:rFonts w:ascii="Arial" w:hAnsi="Arial" w:cs="Arial"/>
          <w:sz w:val="20"/>
          <w:szCs w:val="20"/>
        </w:rPr>
        <w:t xml:space="preserve">El tiempo real de juego es reglamentariamente en la Liga de Veteranos de Fútbol de Catamarca de 35 minutos por periodo, aunque el arbitro de acuerdo a su criterio puede prorrogar este tiempo e incluso acortarlo. Por ello se observa que no todas las competiciones tuvieron exactamente el mismo tiempo real. Además, en algunas competiciones los sujetos integrantes del estudio eran cambiados en el segundo periodo, por tanto el tiempo real como neto era mucho menor en estos casos. El tiempo neto de juego fluctuó entre el 40% y el 80% del tiempo real, dependiendo de la competencia, del periodo de juego y del sujeto en cuestión. A su vez, el porcentaje de tiempo superior al 90% </w:t>
      </w:r>
      <w:proofErr w:type="spellStart"/>
      <w:r w:rsidRPr="00291C38">
        <w:rPr>
          <w:rFonts w:ascii="Arial" w:hAnsi="Arial" w:cs="Arial"/>
          <w:sz w:val="20"/>
          <w:szCs w:val="20"/>
        </w:rPr>
        <w:t>FCmáx</w:t>
      </w:r>
      <w:proofErr w:type="spellEnd"/>
      <w:r w:rsidRPr="00291C38">
        <w:rPr>
          <w:rFonts w:ascii="Arial" w:hAnsi="Arial" w:cs="Arial"/>
          <w:sz w:val="20"/>
          <w:szCs w:val="20"/>
        </w:rPr>
        <w:t xml:space="preserve"> fue mucho más variable, encontrándose valores tan altos como los cercanos al 55% y tan bajos como los cercanos al 2%, lógicamente también según la competencia, el periodo de juego y el sujeto en cuestión.</w:t>
      </w:r>
    </w:p>
    <w:p w:rsidR="008B42AD" w:rsidRDefault="008B42AD" w:rsidP="00346034">
      <w:pPr>
        <w:jc w:val="both"/>
        <w:rPr>
          <w:sz w:val="20"/>
          <w:szCs w:val="20"/>
        </w:rPr>
      </w:pPr>
    </w:p>
    <w:p w:rsidR="008B42AD" w:rsidRDefault="008B42AD" w:rsidP="00346034">
      <w:pPr>
        <w:jc w:val="both"/>
        <w:rPr>
          <w:sz w:val="20"/>
          <w:szCs w:val="20"/>
        </w:rPr>
      </w:pPr>
    </w:p>
    <w:p w:rsidR="008B42AD" w:rsidRDefault="008B42AD" w:rsidP="00346034">
      <w:pPr>
        <w:jc w:val="both"/>
        <w:rPr>
          <w:sz w:val="20"/>
          <w:szCs w:val="20"/>
        </w:rPr>
      </w:pPr>
    </w:p>
    <w:p w:rsidR="008B42AD" w:rsidRDefault="008B42AD" w:rsidP="00346034">
      <w:pPr>
        <w:jc w:val="both"/>
        <w:rPr>
          <w:sz w:val="20"/>
          <w:szCs w:val="20"/>
        </w:rPr>
      </w:pPr>
    </w:p>
    <w:p w:rsidR="00346034" w:rsidRPr="00B21B92" w:rsidRDefault="00346034" w:rsidP="00346034">
      <w:pPr>
        <w:jc w:val="both"/>
        <w:rPr>
          <w:sz w:val="20"/>
          <w:szCs w:val="20"/>
        </w:rPr>
      </w:pPr>
      <w:r w:rsidRPr="00B21B92">
        <w:rPr>
          <w:sz w:val="20"/>
          <w:szCs w:val="20"/>
        </w:rPr>
        <w:lastRenderedPageBreak/>
        <w:t>Gráfico 1</w:t>
      </w:r>
      <w:r>
        <w:rPr>
          <w:sz w:val="20"/>
          <w:szCs w:val="20"/>
        </w:rPr>
        <w:t>. Tiempo real y tiempo neto de juego por cada competencia (sujeto 1)</w:t>
      </w:r>
    </w:p>
    <w:p w:rsidR="00346034" w:rsidRDefault="00346034" w:rsidP="00346034">
      <w:pPr>
        <w:jc w:val="both"/>
      </w:pPr>
      <w:r w:rsidRPr="00A36E2D">
        <w:rPr>
          <w:noProof/>
          <w:lang w:eastAsia="es-ES_tradnl"/>
        </w:rPr>
        <w:drawing>
          <wp:inline distT="0" distB="0" distL="0" distR="0">
            <wp:extent cx="4572000" cy="2743200"/>
            <wp:effectExtent l="19050" t="0" r="190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346034" w:rsidRPr="00B21B92" w:rsidRDefault="00346034" w:rsidP="00346034">
      <w:pPr>
        <w:jc w:val="both"/>
        <w:rPr>
          <w:sz w:val="20"/>
          <w:szCs w:val="20"/>
        </w:rPr>
      </w:pPr>
      <w:r w:rsidRPr="00B21B92">
        <w:rPr>
          <w:sz w:val="20"/>
          <w:szCs w:val="20"/>
        </w:rPr>
        <w:t xml:space="preserve">Gráfico 2. Porcentaje de tiempo de juego superior al 90% </w:t>
      </w:r>
      <w:proofErr w:type="spellStart"/>
      <w:r w:rsidRPr="00B21B92">
        <w:rPr>
          <w:sz w:val="20"/>
          <w:szCs w:val="20"/>
        </w:rPr>
        <w:t>FCmáx</w:t>
      </w:r>
      <w:proofErr w:type="spellEnd"/>
      <w:r w:rsidRPr="00B21B92">
        <w:rPr>
          <w:sz w:val="20"/>
          <w:szCs w:val="20"/>
        </w:rPr>
        <w:t xml:space="preserve"> (sujeto 1).</w:t>
      </w:r>
    </w:p>
    <w:p w:rsidR="00346034" w:rsidRDefault="00346034" w:rsidP="00346034">
      <w:pPr>
        <w:jc w:val="both"/>
      </w:pPr>
      <w:r w:rsidRPr="00B21B92">
        <w:rPr>
          <w:noProof/>
          <w:lang w:eastAsia="es-ES_tradnl"/>
        </w:rPr>
        <w:drawing>
          <wp:inline distT="0" distB="0" distL="0" distR="0">
            <wp:extent cx="4572000" cy="2743200"/>
            <wp:effectExtent l="19050" t="0" r="1905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46034" w:rsidRDefault="00346034" w:rsidP="00346034">
      <w:pPr>
        <w:jc w:val="both"/>
      </w:pPr>
    </w:p>
    <w:p w:rsidR="00346034" w:rsidRDefault="00346034" w:rsidP="00346034">
      <w:pPr>
        <w:jc w:val="both"/>
        <w:rPr>
          <w:sz w:val="20"/>
          <w:szCs w:val="20"/>
        </w:rPr>
      </w:pPr>
    </w:p>
    <w:p w:rsidR="00346034" w:rsidRDefault="00346034" w:rsidP="00346034">
      <w:pPr>
        <w:jc w:val="both"/>
        <w:rPr>
          <w:sz w:val="20"/>
          <w:szCs w:val="20"/>
        </w:rPr>
      </w:pPr>
    </w:p>
    <w:p w:rsidR="00346034" w:rsidRDefault="00346034" w:rsidP="00346034">
      <w:pPr>
        <w:jc w:val="both"/>
        <w:rPr>
          <w:sz w:val="20"/>
          <w:szCs w:val="20"/>
        </w:rPr>
      </w:pPr>
    </w:p>
    <w:p w:rsidR="008B42AD" w:rsidRDefault="008B42AD" w:rsidP="00346034">
      <w:pPr>
        <w:jc w:val="both"/>
        <w:rPr>
          <w:sz w:val="20"/>
          <w:szCs w:val="20"/>
        </w:rPr>
      </w:pPr>
    </w:p>
    <w:p w:rsidR="008B42AD" w:rsidRDefault="008B42AD" w:rsidP="00346034">
      <w:pPr>
        <w:jc w:val="both"/>
        <w:rPr>
          <w:sz w:val="20"/>
          <w:szCs w:val="20"/>
        </w:rPr>
      </w:pPr>
    </w:p>
    <w:p w:rsidR="008B42AD" w:rsidRDefault="008B42AD" w:rsidP="00346034">
      <w:pPr>
        <w:jc w:val="both"/>
        <w:rPr>
          <w:sz w:val="20"/>
          <w:szCs w:val="20"/>
        </w:rPr>
      </w:pPr>
    </w:p>
    <w:p w:rsidR="008B42AD" w:rsidRDefault="008B42AD" w:rsidP="00346034">
      <w:pPr>
        <w:jc w:val="both"/>
        <w:rPr>
          <w:sz w:val="20"/>
          <w:szCs w:val="20"/>
        </w:rPr>
      </w:pPr>
    </w:p>
    <w:p w:rsidR="00346034" w:rsidRPr="00B21B92" w:rsidRDefault="00346034" w:rsidP="00346034">
      <w:pPr>
        <w:jc w:val="both"/>
        <w:rPr>
          <w:sz w:val="20"/>
          <w:szCs w:val="20"/>
        </w:rPr>
      </w:pPr>
      <w:r>
        <w:rPr>
          <w:sz w:val="20"/>
          <w:szCs w:val="20"/>
        </w:rPr>
        <w:lastRenderedPageBreak/>
        <w:t>Gráfico 3. Tiempo real y tiempo neto de juego por cada competencia (sujeto 2)</w:t>
      </w:r>
    </w:p>
    <w:p w:rsidR="00346034" w:rsidRDefault="00346034" w:rsidP="00346034">
      <w:pPr>
        <w:jc w:val="both"/>
      </w:pPr>
      <w:r w:rsidRPr="00B21B92">
        <w:rPr>
          <w:noProof/>
          <w:lang w:eastAsia="es-ES_tradnl"/>
        </w:rPr>
        <w:drawing>
          <wp:inline distT="0" distB="0" distL="0" distR="0">
            <wp:extent cx="4572000" cy="2743200"/>
            <wp:effectExtent l="19050" t="0" r="1905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46034" w:rsidRPr="00B21B92" w:rsidRDefault="00346034" w:rsidP="00346034">
      <w:pPr>
        <w:jc w:val="both"/>
        <w:rPr>
          <w:sz w:val="20"/>
          <w:szCs w:val="20"/>
        </w:rPr>
      </w:pPr>
      <w:r>
        <w:rPr>
          <w:sz w:val="20"/>
          <w:szCs w:val="20"/>
        </w:rPr>
        <w:t>Gráfico 4</w:t>
      </w:r>
      <w:r w:rsidRPr="00B21B92">
        <w:rPr>
          <w:sz w:val="20"/>
          <w:szCs w:val="20"/>
        </w:rPr>
        <w:t>. Porcentaje de tiempo de juego superio</w:t>
      </w:r>
      <w:r>
        <w:rPr>
          <w:sz w:val="20"/>
          <w:szCs w:val="20"/>
        </w:rPr>
        <w:t xml:space="preserve">r al 90% </w:t>
      </w:r>
      <w:proofErr w:type="spellStart"/>
      <w:r>
        <w:rPr>
          <w:sz w:val="20"/>
          <w:szCs w:val="20"/>
        </w:rPr>
        <w:t>FCmáx</w:t>
      </w:r>
      <w:proofErr w:type="spellEnd"/>
      <w:r>
        <w:rPr>
          <w:sz w:val="20"/>
          <w:szCs w:val="20"/>
        </w:rPr>
        <w:t xml:space="preserve"> (sujeto 2</w:t>
      </w:r>
      <w:r w:rsidRPr="00B21B92">
        <w:rPr>
          <w:sz w:val="20"/>
          <w:szCs w:val="20"/>
        </w:rPr>
        <w:t>).</w:t>
      </w:r>
    </w:p>
    <w:p w:rsidR="00346034" w:rsidRDefault="00346034" w:rsidP="00346034">
      <w:pPr>
        <w:jc w:val="both"/>
      </w:pPr>
      <w:r w:rsidRPr="00B21B92">
        <w:rPr>
          <w:noProof/>
          <w:lang w:eastAsia="es-ES_tradnl"/>
        </w:rPr>
        <w:drawing>
          <wp:inline distT="0" distB="0" distL="0" distR="0">
            <wp:extent cx="4572000" cy="2743200"/>
            <wp:effectExtent l="19050" t="0" r="1905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46034" w:rsidRDefault="00346034" w:rsidP="00346034">
      <w:pPr>
        <w:jc w:val="both"/>
      </w:pPr>
    </w:p>
    <w:p w:rsidR="00346034" w:rsidRDefault="00346034" w:rsidP="00346034">
      <w:pPr>
        <w:jc w:val="both"/>
        <w:rPr>
          <w:sz w:val="20"/>
          <w:szCs w:val="20"/>
        </w:rPr>
      </w:pPr>
    </w:p>
    <w:p w:rsidR="00346034" w:rsidRDefault="00346034" w:rsidP="00346034">
      <w:pPr>
        <w:jc w:val="both"/>
        <w:rPr>
          <w:sz w:val="20"/>
          <w:szCs w:val="20"/>
        </w:rPr>
      </w:pPr>
    </w:p>
    <w:p w:rsidR="00346034" w:rsidRDefault="00346034" w:rsidP="00346034">
      <w:pPr>
        <w:jc w:val="both"/>
        <w:rPr>
          <w:sz w:val="20"/>
          <w:szCs w:val="20"/>
        </w:rPr>
      </w:pPr>
    </w:p>
    <w:p w:rsidR="00346034" w:rsidRDefault="00346034" w:rsidP="00346034">
      <w:pPr>
        <w:jc w:val="both"/>
        <w:rPr>
          <w:sz w:val="20"/>
          <w:szCs w:val="20"/>
        </w:rPr>
      </w:pPr>
    </w:p>
    <w:p w:rsidR="00346034" w:rsidRDefault="00346034" w:rsidP="00346034">
      <w:pPr>
        <w:jc w:val="both"/>
        <w:rPr>
          <w:sz w:val="20"/>
          <w:szCs w:val="20"/>
        </w:rPr>
      </w:pPr>
    </w:p>
    <w:p w:rsidR="00346034" w:rsidRDefault="00346034" w:rsidP="00346034">
      <w:pPr>
        <w:jc w:val="both"/>
        <w:rPr>
          <w:sz w:val="20"/>
          <w:szCs w:val="20"/>
        </w:rPr>
      </w:pPr>
    </w:p>
    <w:p w:rsidR="00346034" w:rsidRDefault="00346034" w:rsidP="00346034">
      <w:pPr>
        <w:jc w:val="both"/>
        <w:rPr>
          <w:sz w:val="20"/>
          <w:szCs w:val="20"/>
        </w:rPr>
      </w:pPr>
    </w:p>
    <w:p w:rsidR="00346034" w:rsidRPr="00B21B92" w:rsidRDefault="00346034" w:rsidP="00346034">
      <w:pPr>
        <w:jc w:val="both"/>
        <w:rPr>
          <w:sz w:val="20"/>
          <w:szCs w:val="20"/>
        </w:rPr>
      </w:pPr>
      <w:r>
        <w:rPr>
          <w:sz w:val="20"/>
          <w:szCs w:val="20"/>
        </w:rPr>
        <w:lastRenderedPageBreak/>
        <w:t>Gráfico 5. Tiempo real y tiempo neto de juego por cada competencia (sujeto 3)</w:t>
      </w:r>
    </w:p>
    <w:p w:rsidR="00346034" w:rsidRDefault="00346034" w:rsidP="00346034">
      <w:pPr>
        <w:jc w:val="both"/>
      </w:pPr>
      <w:r w:rsidRPr="00B21B92">
        <w:rPr>
          <w:noProof/>
          <w:lang w:eastAsia="es-ES_tradnl"/>
        </w:rPr>
        <w:drawing>
          <wp:inline distT="0" distB="0" distL="0" distR="0">
            <wp:extent cx="4572000" cy="2743200"/>
            <wp:effectExtent l="19050" t="0" r="1905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6034" w:rsidRDefault="00346034" w:rsidP="00346034">
      <w:pPr>
        <w:jc w:val="both"/>
      </w:pPr>
    </w:p>
    <w:p w:rsidR="00346034" w:rsidRPr="00B21B92" w:rsidRDefault="00346034" w:rsidP="00346034">
      <w:pPr>
        <w:jc w:val="both"/>
        <w:rPr>
          <w:sz w:val="20"/>
          <w:szCs w:val="20"/>
        </w:rPr>
      </w:pPr>
      <w:r>
        <w:rPr>
          <w:sz w:val="20"/>
          <w:szCs w:val="20"/>
        </w:rPr>
        <w:t>Gráfico 6</w:t>
      </w:r>
      <w:r w:rsidRPr="00B21B92">
        <w:rPr>
          <w:sz w:val="20"/>
          <w:szCs w:val="20"/>
        </w:rPr>
        <w:t>. Porcentaje de tiempo de juego superio</w:t>
      </w:r>
      <w:r>
        <w:rPr>
          <w:sz w:val="20"/>
          <w:szCs w:val="20"/>
        </w:rPr>
        <w:t xml:space="preserve">r al 90% </w:t>
      </w:r>
      <w:proofErr w:type="spellStart"/>
      <w:r>
        <w:rPr>
          <w:sz w:val="20"/>
          <w:szCs w:val="20"/>
        </w:rPr>
        <w:t>FCmáx</w:t>
      </w:r>
      <w:proofErr w:type="spellEnd"/>
      <w:r>
        <w:rPr>
          <w:sz w:val="20"/>
          <w:szCs w:val="20"/>
        </w:rPr>
        <w:t xml:space="preserve"> (sujeto 3</w:t>
      </w:r>
      <w:r w:rsidRPr="00B21B92">
        <w:rPr>
          <w:sz w:val="20"/>
          <w:szCs w:val="20"/>
        </w:rPr>
        <w:t>).</w:t>
      </w:r>
    </w:p>
    <w:p w:rsidR="00346034" w:rsidRDefault="00346034" w:rsidP="00346034">
      <w:pPr>
        <w:jc w:val="both"/>
      </w:pPr>
      <w:r w:rsidRPr="005A0310">
        <w:rPr>
          <w:noProof/>
          <w:lang w:eastAsia="es-ES_tradnl"/>
        </w:rPr>
        <w:drawing>
          <wp:inline distT="0" distB="0" distL="0" distR="0">
            <wp:extent cx="4572000" cy="2743200"/>
            <wp:effectExtent l="19050" t="0" r="1905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6034" w:rsidRDefault="00346034" w:rsidP="00346034">
      <w:pPr>
        <w:jc w:val="both"/>
      </w:pPr>
    </w:p>
    <w:p w:rsidR="00346034" w:rsidRDefault="00346034" w:rsidP="00346034">
      <w:pPr>
        <w:jc w:val="both"/>
        <w:rPr>
          <w:sz w:val="20"/>
          <w:szCs w:val="20"/>
        </w:rPr>
      </w:pPr>
    </w:p>
    <w:p w:rsidR="00346034" w:rsidRDefault="00346034" w:rsidP="00346034">
      <w:pPr>
        <w:jc w:val="both"/>
        <w:rPr>
          <w:sz w:val="20"/>
          <w:szCs w:val="20"/>
        </w:rPr>
      </w:pPr>
    </w:p>
    <w:p w:rsidR="00346034" w:rsidRDefault="00346034" w:rsidP="00346034">
      <w:pPr>
        <w:jc w:val="both"/>
        <w:rPr>
          <w:sz w:val="20"/>
          <w:szCs w:val="20"/>
        </w:rPr>
      </w:pPr>
    </w:p>
    <w:p w:rsidR="00346034" w:rsidRDefault="00346034" w:rsidP="00346034">
      <w:pPr>
        <w:jc w:val="both"/>
        <w:rPr>
          <w:sz w:val="20"/>
          <w:szCs w:val="20"/>
        </w:rPr>
      </w:pPr>
    </w:p>
    <w:p w:rsidR="00346034" w:rsidRDefault="00346034" w:rsidP="00346034">
      <w:pPr>
        <w:jc w:val="both"/>
        <w:rPr>
          <w:sz w:val="20"/>
          <w:szCs w:val="20"/>
        </w:rPr>
      </w:pPr>
    </w:p>
    <w:p w:rsidR="00346034" w:rsidRDefault="00346034" w:rsidP="00346034">
      <w:pPr>
        <w:jc w:val="both"/>
        <w:rPr>
          <w:sz w:val="20"/>
          <w:szCs w:val="20"/>
        </w:rPr>
      </w:pPr>
    </w:p>
    <w:p w:rsidR="00346034" w:rsidRPr="00B21B92" w:rsidRDefault="00346034" w:rsidP="00346034">
      <w:pPr>
        <w:jc w:val="both"/>
        <w:rPr>
          <w:sz w:val="20"/>
          <w:szCs w:val="20"/>
        </w:rPr>
      </w:pPr>
      <w:r>
        <w:rPr>
          <w:sz w:val="20"/>
          <w:szCs w:val="20"/>
        </w:rPr>
        <w:lastRenderedPageBreak/>
        <w:t>Gráfico 7. Tiempo real y tiempo neto de juego por cada competencia (sujeto 4)</w:t>
      </w:r>
    </w:p>
    <w:p w:rsidR="00346034" w:rsidRDefault="00346034" w:rsidP="00346034">
      <w:pPr>
        <w:jc w:val="both"/>
      </w:pPr>
      <w:r w:rsidRPr="005A0310">
        <w:rPr>
          <w:noProof/>
          <w:lang w:eastAsia="es-ES_tradnl"/>
        </w:rPr>
        <w:drawing>
          <wp:inline distT="0" distB="0" distL="0" distR="0">
            <wp:extent cx="4572000" cy="2743200"/>
            <wp:effectExtent l="19050" t="0" r="1905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46034" w:rsidRDefault="00346034" w:rsidP="00346034">
      <w:pPr>
        <w:jc w:val="both"/>
      </w:pPr>
    </w:p>
    <w:p w:rsidR="00346034" w:rsidRPr="00B21B92" w:rsidRDefault="00346034" w:rsidP="00346034">
      <w:pPr>
        <w:jc w:val="both"/>
        <w:rPr>
          <w:sz w:val="20"/>
          <w:szCs w:val="20"/>
        </w:rPr>
      </w:pPr>
      <w:r>
        <w:rPr>
          <w:sz w:val="20"/>
          <w:szCs w:val="20"/>
        </w:rPr>
        <w:t>Gráfico 8</w:t>
      </w:r>
      <w:r w:rsidRPr="00B21B92">
        <w:rPr>
          <w:sz w:val="20"/>
          <w:szCs w:val="20"/>
        </w:rPr>
        <w:t>. Porcentaje de tiempo de juego superio</w:t>
      </w:r>
      <w:r>
        <w:rPr>
          <w:sz w:val="20"/>
          <w:szCs w:val="20"/>
        </w:rPr>
        <w:t xml:space="preserve">r al 90% </w:t>
      </w:r>
      <w:proofErr w:type="spellStart"/>
      <w:r>
        <w:rPr>
          <w:sz w:val="20"/>
          <w:szCs w:val="20"/>
        </w:rPr>
        <w:t>FCmáx</w:t>
      </w:r>
      <w:proofErr w:type="spellEnd"/>
      <w:r>
        <w:rPr>
          <w:sz w:val="20"/>
          <w:szCs w:val="20"/>
        </w:rPr>
        <w:t xml:space="preserve"> (sujeto 4</w:t>
      </w:r>
      <w:r w:rsidRPr="00B21B92">
        <w:rPr>
          <w:sz w:val="20"/>
          <w:szCs w:val="20"/>
        </w:rPr>
        <w:t>).</w:t>
      </w:r>
    </w:p>
    <w:p w:rsidR="00346034" w:rsidRDefault="00346034" w:rsidP="00346034">
      <w:pPr>
        <w:jc w:val="both"/>
      </w:pPr>
      <w:r w:rsidRPr="005A0310">
        <w:rPr>
          <w:noProof/>
          <w:lang w:eastAsia="es-ES_tradnl"/>
        </w:rPr>
        <w:drawing>
          <wp:inline distT="0" distB="0" distL="0" distR="0">
            <wp:extent cx="4572000" cy="2743200"/>
            <wp:effectExtent l="19050" t="0" r="1905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6034" w:rsidRDefault="00346034" w:rsidP="00346034">
      <w:pPr>
        <w:jc w:val="both"/>
      </w:pPr>
    </w:p>
    <w:p w:rsidR="00346034" w:rsidRPr="00291C38" w:rsidRDefault="00346034" w:rsidP="00205BC0">
      <w:pPr>
        <w:spacing w:line="360" w:lineRule="auto"/>
        <w:jc w:val="both"/>
        <w:rPr>
          <w:rFonts w:ascii="Arial" w:hAnsi="Arial" w:cs="Arial"/>
          <w:sz w:val="20"/>
          <w:szCs w:val="20"/>
        </w:rPr>
      </w:pPr>
      <w:r w:rsidRPr="00291C38">
        <w:rPr>
          <w:rFonts w:ascii="Arial" w:hAnsi="Arial" w:cs="Arial"/>
          <w:sz w:val="20"/>
          <w:szCs w:val="20"/>
        </w:rPr>
        <w:t xml:space="preserve">En los siguientes gráficos (9 a 16) podemos observar el tiempo de juego por competencia y por jugador, de acuerdo al resultado del encuentro, es decir ajustado y no ajustado. Seguidamente, se visualiza por cada sujeto el porcentaje de tiempo superior al 90% </w:t>
      </w:r>
      <w:proofErr w:type="spellStart"/>
      <w:r w:rsidRPr="00291C38">
        <w:rPr>
          <w:rFonts w:ascii="Arial" w:hAnsi="Arial" w:cs="Arial"/>
          <w:sz w:val="20"/>
          <w:szCs w:val="20"/>
        </w:rPr>
        <w:t>FCMáx</w:t>
      </w:r>
      <w:proofErr w:type="spellEnd"/>
      <w:r w:rsidRPr="00291C38">
        <w:rPr>
          <w:rFonts w:ascii="Arial" w:hAnsi="Arial" w:cs="Arial"/>
          <w:sz w:val="20"/>
          <w:szCs w:val="20"/>
        </w:rPr>
        <w:t xml:space="preserve"> en función al resultado del encuentro. A excepción de la competencia 9, en todos los casos el tiempo de juego con el resultado ajustado fue muy superior al tiempo de juego con el resultado no ajustado, incluso en varias competiciones el tiempo de juego con resultado ajustado fue totalitario, es decir durante todo el encuentro. En cuanto al porcentaje de tiempo superior al </w:t>
      </w:r>
      <w:r w:rsidRPr="00291C38">
        <w:rPr>
          <w:rFonts w:ascii="Arial" w:hAnsi="Arial" w:cs="Arial"/>
          <w:sz w:val="20"/>
          <w:szCs w:val="20"/>
        </w:rPr>
        <w:lastRenderedPageBreak/>
        <w:t xml:space="preserve">90% de la </w:t>
      </w:r>
      <w:proofErr w:type="spellStart"/>
      <w:r w:rsidRPr="00291C38">
        <w:rPr>
          <w:rFonts w:ascii="Arial" w:hAnsi="Arial" w:cs="Arial"/>
          <w:sz w:val="20"/>
          <w:szCs w:val="20"/>
        </w:rPr>
        <w:t>FCmáx</w:t>
      </w:r>
      <w:proofErr w:type="spellEnd"/>
      <w:r w:rsidRPr="00291C38">
        <w:rPr>
          <w:rFonts w:ascii="Arial" w:hAnsi="Arial" w:cs="Arial"/>
          <w:sz w:val="20"/>
          <w:szCs w:val="20"/>
        </w:rPr>
        <w:t>, este se muestra superior con el resultado no ajustado en algunos casos, y en otros casos la situación es la inversa.</w:t>
      </w:r>
    </w:p>
    <w:p w:rsidR="00346034" w:rsidRPr="006F6791" w:rsidRDefault="00346034" w:rsidP="00346034">
      <w:pPr>
        <w:jc w:val="both"/>
        <w:rPr>
          <w:sz w:val="20"/>
          <w:szCs w:val="20"/>
        </w:rPr>
      </w:pPr>
      <w:r w:rsidRPr="006F6791">
        <w:rPr>
          <w:sz w:val="20"/>
          <w:szCs w:val="20"/>
        </w:rPr>
        <w:t>Grafico 9. Tiempo de juego ajustado y no ajustado por competencia (sujeto1)</w:t>
      </w:r>
    </w:p>
    <w:p w:rsidR="00346034" w:rsidRDefault="00346034" w:rsidP="00346034">
      <w:pPr>
        <w:jc w:val="both"/>
      </w:pPr>
      <w:r w:rsidRPr="006F6791">
        <w:rPr>
          <w:noProof/>
          <w:lang w:eastAsia="es-ES_tradnl"/>
        </w:rPr>
        <w:drawing>
          <wp:inline distT="0" distB="0" distL="0" distR="0">
            <wp:extent cx="4572000" cy="2743200"/>
            <wp:effectExtent l="19050" t="0" r="1905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46034" w:rsidRPr="006F6791" w:rsidRDefault="00346034" w:rsidP="00346034">
      <w:pPr>
        <w:jc w:val="both"/>
        <w:rPr>
          <w:sz w:val="20"/>
          <w:szCs w:val="20"/>
        </w:rPr>
      </w:pPr>
      <w:r w:rsidRPr="006F6791">
        <w:rPr>
          <w:sz w:val="20"/>
          <w:szCs w:val="20"/>
        </w:rPr>
        <w:t xml:space="preserve">Gráfico 10. Porcentaje de tiempo superior al 90% de la </w:t>
      </w:r>
      <w:proofErr w:type="spellStart"/>
      <w:r w:rsidRPr="006F6791">
        <w:rPr>
          <w:sz w:val="20"/>
          <w:szCs w:val="20"/>
        </w:rPr>
        <w:t>FCMax</w:t>
      </w:r>
      <w:proofErr w:type="spellEnd"/>
      <w:r w:rsidRPr="006F6791">
        <w:rPr>
          <w:sz w:val="20"/>
          <w:szCs w:val="20"/>
        </w:rPr>
        <w:t xml:space="preserve"> en función al resultado del encuentro en competición 1 y 2 (sujeto 1).</w:t>
      </w:r>
    </w:p>
    <w:p w:rsidR="00346034" w:rsidRDefault="00346034" w:rsidP="00346034">
      <w:pPr>
        <w:jc w:val="both"/>
      </w:pPr>
      <w:r w:rsidRPr="006F6791">
        <w:rPr>
          <w:noProof/>
          <w:lang w:eastAsia="es-ES_tradnl"/>
        </w:rPr>
        <w:drawing>
          <wp:inline distT="0" distB="0" distL="0" distR="0">
            <wp:extent cx="4572000" cy="2743200"/>
            <wp:effectExtent l="19050" t="0" r="1905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46034" w:rsidRDefault="00346034" w:rsidP="00346034">
      <w:pPr>
        <w:jc w:val="both"/>
        <w:rPr>
          <w:sz w:val="20"/>
          <w:szCs w:val="20"/>
        </w:rPr>
      </w:pPr>
    </w:p>
    <w:p w:rsidR="00346034" w:rsidRDefault="00346034" w:rsidP="00346034">
      <w:pPr>
        <w:jc w:val="both"/>
        <w:rPr>
          <w:sz w:val="20"/>
          <w:szCs w:val="20"/>
        </w:rPr>
      </w:pPr>
    </w:p>
    <w:p w:rsidR="00346034" w:rsidRDefault="00346034" w:rsidP="00346034">
      <w:pPr>
        <w:jc w:val="both"/>
        <w:rPr>
          <w:sz w:val="20"/>
          <w:szCs w:val="20"/>
        </w:rPr>
      </w:pPr>
    </w:p>
    <w:p w:rsidR="00346034" w:rsidRDefault="00346034" w:rsidP="00346034">
      <w:pPr>
        <w:jc w:val="both"/>
        <w:rPr>
          <w:sz w:val="20"/>
          <w:szCs w:val="20"/>
        </w:rPr>
      </w:pPr>
    </w:p>
    <w:p w:rsidR="00346034" w:rsidRDefault="00346034" w:rsidP="00346034">
      <w:pPr>
        <w:jc w:val="both"/>
        <w:rPr>
          <w:sz w:val="20"/>
          <w:szCs w:val="20"/>
        </w:rPr>
      </w:pPr>
    </w:p>
    <w:p w:rsidR="00346034" w:rsidRDefault="00346034" w:rsidP="00346034">
      <w:pPr>
        <w:jc w:val="both"/>
        <w:rPr>
          <w:sz w:val="20"/>
          <w:szCs w:val="20"/>
        </w:rPr>
      </w:pPr>
    </w:p>
    <w:p w:rsidR="00346034" w:rsidRDefault="00346034" w:rsidP="00346034">
      <w:pPr>
        <w:jc w:val="both"/>
        <w:rPr>
          <w:sz w:val="20"/>
          <w:szCs w:val="20"/>
        </w:rPr>
      </w:pPr>
    </w:p>
    <w:p w:rsidR="00346034" w:rsidRDefault="00346034" w:rsidP="00346034">
      <w:pPr>
        <w:jc w:val="both"/>
        <w:rPr>
          <w:sz w:val="20"/>
          <w:szCs w:val="20"/>
        </w:rPr>
      </w:pPr>
    </w:p>
    <w:p w:rsidR="00346034" w:rsidRPr="006F6791" w:rsidRDefault="00346034" w:rsidP="00346034">
      <w:pPr>
        <w:jc w:val="both"/>
        <w:rPr>
          <w:sz w:val="20"/>
          <w:szCs w:val="20"/>
        </w:rPr>
      </w:pPr>
      <w:r>
        <w:rPr>
          <w:sz w:val="20"/>
          <w:szCs w:val="20"/>
        </w:rPr>
        <w:t>Grafico 11</w:t>
      </w:r>
      <w:r w:rsidRPr="006F6791">
        <w:rPr>
          <w:sz w:val="20"/>
          <w:szCs w:val="20"/>
        </w:rPr>
        <w:t>. Tiempo de juego ajustado y no a</w:t>
      </w:r>
      <w:r>
        <w:rPr>
          <w:sz w:val="20"/>
          <w:szCs w:val="20"/>
        </w:rPr>
        <w:t>justado por competencia (sujeto2</w:t>
      </w:r>
      <w:r w:rsidRPr="006F6791">
        <w:rPr>
          <w:sz w:val="20"/>
          <w:szCs w:val="20"/>
        </w:rPr>
        <w:t>)</w:t>
      </w:r>
    </w:p>
    <w:p w:rsidR="00346034" w:rsidRDefault="00346034" w:rsidP="00346034">
      <w:pPr>
        <w:jc w:val="both"/>
      </w:pPr>
      <w:r w:rsidRPr="006F6791">
        <w:rPr>
          <w:noProof/>
          <w:lang w:eastAsia="es-ES_tradnl"/>
        </w:rPr>
        <w:drawing>
          <wp:inline distT="0" distB="0" distL="0" distR="0">
            <wp:extent cx="4572000" cy="2743200"/>
            <wp:effectExtent l="19050" t="0" r="1905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6034" w:rsidRDefault="00346034" w:rsidP="00346034">
      <w:pPr>
        <w:jc w:val="both"/>
        <w:rPr>
          <w:sz w:val="20"/>
          <w:szCs w:val="20"/>
        </w:rPr>
      </w:pPr>
    </w:p>
    <w:p w:rsidR="00346034" w:rsidRDefault="00346034" w:rsidP="00346034">
      <w:pPr>
        <w:jc w:val="both"/>
      </w:pPr>
      <w:r>
        <w:rPr>
          <w:sz w:val="20"/>
          <w:szCs w:val="20"/>
        </w:rPr>
        <w:t>Gráfico 12</w:t>
      </w:r>
      <w:r w:rsidRPr="006F6791">
        <w:rPr>
          <w:sz w:val="20"/>
          <w:szCs w:val="20"/>
        </w:rPr>
        <w:t xml:space="preserve">. Porcentaje de tiempo superior al 90% de la </w:t>
      </w:r>
      <w:proofErr w:type="spellStart"/>
      <w:r w:rsidRPr="006F6791">
        <w:rPr>
          <w:sz w:val="20"/>
          <w:szCs w:val="20"/>
        </w:rPr>
        <w:t>FCMax</w:t>
      </w:r>
      <w:proofErr w:type="spellEnd"/>
      <w:r w:rsidRPr="006F6791">
        <w:rPr>
          <w:sz w:val="20"/>
          <w:szCs w:val="20"/>
        </w:rPr>
        <w:t xml:space="preserve"> en función al resultado del encuentro en competición 1 y 2</w:t>
      </w:r>
      <w:r>
        <w:rPr>
          <w:sz w:val="20"/>
          <w:szCs w:val="20"/>
        </w:rPr>
        <w:t xml:space="preserve"> (sujeto 2</w:t>
      </w:r>
      <w:r w:rsidRPr="006F6791">
        <w:rPr>
          <w:sz w:val="20"/>
          <w:szCs w:val="20"/>
        </w:rPr>
        <w:t>).</w:t>
      </w:r>
    </w:p>
    <w:p w:rsidR="00346034" w:rsidRDefault="00346034" w:rsidP="00346034">
      <w:pPr>
        <w:jc w:val="both"/>
      </w:pPr>
      <w:r w:rsidRPr="006F6791">
        <w:rPr>
          <w:noProof/>
          <w:lang w:eastAsia="es-ES_tradnl"/>
        </w:rPr>
        <w:drawing>
          <wp:inline distT="0" distB="0" distL="0" distR="0">
            <wp:extent cx="4572000" cy="2743200"/>
            <wp:effectExtent l="19050" t="0" r="1905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46034" w:rsidRDefault="00346034" w:rsidP="00346034">
      <w:pPr>
        <w:jc w:val="both"/>
      </w:pPr>
    </w:p>
    <w:p w:rsidR="00346034" w:rsidRDefault="00346034" w:rsidP="00346034">
      <w:pPr>
        <w:jc w:val="both"/>
      </w:pPr>
    </w:p>
    <w:p w:rsidR="00346034" w:rsidRDefault="00346034" w:rsidP="00346034">
      <w:pPr>
        <w:jc w:val="both"/>
      </w:pPr>
    </w:p>
    <w:p w:rsidR="00346034" w:rsidRDefault="00346034" w:rsidP="00346034">
      <w:pPr>
        <w:jc w:val="both"/>
      </w:pPr>
    </w:p>
    <w:p w:rsidR="00346034" w:rsidRDefault="00346034" w:rsidP="00346034">
      <w:pPr>
        <w:jc w:val="both"/>
      </w:pPr>
    </w:p>
    <w:p w:rsidR="00346034" w:rsidRDefault="00346034" w:rsidP="00346034">
      <w:pPr>
        <w:jc w:val="both"/>
      </w:pPr>
    </w:p>
    <w:p w:rsidR="00346034" w:rsidRPr="006F6791" w:rsidRDefault="00346034" w:rsidP="00346034">
      <w:pPr>
        <w:jc w:val="both"/>
        <w:rPr>
          <w:sz w:val="20"/>
          <w:szCs w:val="20"/>
        </w:rPr>
      </w:pPr>
      <w:r>
        <w:rPr>
          <w:sz w:val="20"/>
          <w:szCs w:val="20"/>
        </w:rPr>
        <w:t>Grafico 13</w:t>
      </w:r>
      <w:r w:rsidRPr="006F6791">
        <w:rPr>
          <w:sz w:val="20"/>
          <w:szCs w:val="20"/>
        </w:rPr>
        <w:t>. Tiempo de juego ajustado y no a</w:t>
      </w:r>
      <w:r>
        <w:rPr>
          <w:sz w:val="20"/>
          <w:szCs w:val="20"/>
        </w:rPr>
        <w:t>justado por competencia (sujeto3</w:t>
      </w:r>
      <w:r w:rsidRPr="006F6791">
        <w:rPr>
          <w:sz w:val="20"/>
          <w:szCs w:val="20"/>
        </w:rPr>
        <w:t>)</w:t>
      </w:r>
    </w:p>
    <w:p w:rsidR="00346034" w:rsidRDefault="00346034" w:rsidP="00346034">
      <w:pPr>
        <w:jc w:val="both"/>
      </w:pPr>
      <w:r w:rsidRPr="006F6791">
        <w:rPr>
          <w:noProof/>
          <w:lang w:eastAsia="es-ES_tradnl"/>
        </w:rPr>
        <w:drawing>
          <wp:inline distT="0" distB="0" distL="0" distR="0">
            <wp:extent cx="4572000" cy="2743200"/>
            <wp:effectExtent l="19050" t="0" r="1905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46034" w:rsidRDefault="00346034" w:rsidP="00346034">
      <w:pPr>
        <w:jc w:val="both"/>
      </w:pPr>
    </w:p>
    <w:p w:rsidR="00346034" w:rsidRDefault="00346034" w:rsidP="00346034">
      <w:pPr>
        <w:jc w:val="both"/>
      </w:pPr>
      <w:r>
        <w:rPr>
          <w:sz w:val="20"/>
          <w:szCs w:val="20"/>
        </w:rPr>
        <w:t>Gráfico 14</w:t>
      </w:r>
      <w:r w:rsidRPr="006F6791">
        <w:rPr>
          <w:sz w:val="20"/>
          <w:szCs w:val="20"/>
        </w:rPr>
        <w:t xml:space="preserve">. Porcentaje de tiempo superior al 90% de la </w:t>
      </w:r>
      <w:proofErr w:type="spellStart"/>
      <w:r w:rsidRPr="006F6791">
        <w:rPr>
          <w:sz w:val="20"/>
          <w:szCs w:val="20"/>
        </w:rPr>
        <w:t>FCMax</w:t>
      </w:r>
      <w:proofErr w:type="spellEnd"/>
      <w:r w:rsidRPr="006F6791">
        <w:rPr>
          <w:sz w:val="20"/>
          <w:szCs w:val="20"/>
        </w:rPr>
        <w:t xml:space="preserve"> en función al resultado del encuentro en competición </w:t>
      </w:r>
      <w:r>
        <w:rPr>
          <w:sz w:val="20"/>
          <w:szCs w:val="20"/>
        </w:rPr>
        <w:t>9 (sujeto 3</w:t>
      </w:r>
      <w:r w:rsidRPr="006F6791">
        <w:rPr>
          <w:sz w:val="20"/>
          <w:szCs w:val="20"/>
        </w:rPr>
        <w:t>).</w:t>
      </w:r>
    </w:p>
    <w:p w:rsidR="00346034" w:rsidRDefault="00346034" w:rsidP="00346034">
      <w:pPr>
        <w:jc w:val="both"/>
      </w:pPr>
      <w:r w:rsidRPr="00D57660">
        <w:rPr>
          <w:noProof/>
          <w:lang w:eastAsia="es-ES_tradnl"/>
        </w:rPr>
        <w:drawing>
          <wp:inline distT="0" distB="0" distL="0" distR="0">
            <wp:extent cx="4572000" cy="2743200"/>
            <wp:effectExtent l="19050" t="0" r="1905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46034" w:rsidRDefault="00346034" w:rsidP="00346034">
      <w:pPr>
        <w:jc w:val="both"/>
      </w:pPr>
    </w:p>
    <w:p w:rsidR="00346034" w:rsidRDefault="00346034" w:rsidP="00346034">
      <w:pPr>
        <w:jc w:val="both"/>
        <w:rPr>
          <w:sz w:val="20"/>
          <w:szCs w:val="20"/>
        </w:rPr>
      </w:pPr>
    </w:p>
    <w:p w:rsidR="00346034" w:rsidRDefault="00346034" w:rsidP="00346034">
      <w:pPr>
        <w:jc w:val="both"/>
        <w:rPr>
          <w:sz w:val="20"/>
          <w:szCs w:val="20"/>
        </w:rPr>
      </w:pPr>
    </w:p>
    <w:p w:rsidR="00346034" w:rsidRDefault="00346034" w:rsidP="00346034">
      <w:pPr>
        <w:jc w:val="both"/>
        <w:rPr>
          <w:sz w:val="20"/>
          <w:szCs w:val="20"/>
        </w:rPr>
      </w:pPr>
    </w:p>
    <w:p w:rsidR="00346034" w:rsidRDefault="00346034" w:rsidP="00346034">
      <w:pPr>
        <w:jc w:val="both"/>
        <w:rPr>
          <w:sz w:val="20"/>
          <w:szCs w:val="20"/>
        </w:rPr>
      </w:pPr>
    </w:p>
    <w:p w:rsidR="00346034" w:rsidRDefault="00346034" w:rsidP="00346034">
      <w:pPr>
        <w:jc w:val="both"/>
        <w:rPr>
          <w:sz w:val="20"/>
          <w:szCs w:val="20"/>
        </w:rPr>
      </w:pPr>
    </w:p>
    <w:p w:rsidR="00346034" w:rsidRPr="006F6791" w:rsidRDefault="00346034" w:rsidP="00346034">
      <w:pPr>
        <w:jc w:val="both"/>
        <w:rPr>
          <w:sz w:val="20"/>
          <w:szCs w:val="20"/>
        </w:rPr>
      </w:pPr>
      <w:r>
        <w:rPr>
          <w:sz w:val="20"/>
          <w:szCs w:val="20"/>
        </w:rPr>
        <w:t>Grafico 15</w:t>
      </w:r>
      <w:r w:rsidRPr="006F6791">
        <w:rPr>
          <w:sz w:val="20"/>
          <w:szCs w:val="20"/>
        </w:rPr>
        <w:t>. Tiempo de juego ajustado y no a</w:t>
      </w:r>
      <w:r>
        <w:rPr>
          <w:sz w:val="20"/>
          <w:szCs w:val="20"/>
        </w:rPr>
        <w:t>justado por competencia (sujeto4</w:t>
      </w:r>
      <w:r w:rsidRPr="006F6791">
        <w:rPr>
          <w:sz w:val="20"/>
          <w:szCs w:val="20"/>
        </w:rPr>
        <w:t>)</w:t>
      </w:r>
    </w:p>
    <w:p w:rsidR="00346034" w:rsidRDefault="00346034" w:rsidP="00346034">
      <w:pPr>
        <w:jc w:val="both"/>
      </w:pPr>
      <w:r w:rsidRPr="00D57660">
        <w:rPr>
          <w:noProof/>
          <w:lang w:eastAsia="es-ES_tradnl"/>
        </w:rPr>
        <w:drawing>
          <wp:inline distT="0" distB="0" distL="0" distR="0">
            <wp:extent cx="4572000" cy="2743200"/>
            <wp:effectExtent l="19050" t="0" r="1905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46034" w:rsidRDefault="00346034" w:rsidP="00346034">
      <w:pPr>
        <w:jc w:val="both"/>
      </w:pPr>
    </w:p>
    <w:p w:rsidR="00346034" w:rsidRDefault="00346034" w:rsidP="00346034">
      <w:pPr>
        <w:jc w:val="both"/>
      </w:pPr>
      <w:r>
        <w:rPr>
          <w:sz w:val="20"/>
          <w:szCs w:val="20"/>
        </w:rPr>
        <w:t>Gráfico 16</w:t>
      </w:r>
      <w:r w:rsidRPr="006F6791">
        <w:rPr>
          <w:sz w:val="20"/>
          <w:szCs w:val="20"/>
        </w:rPr>
        <w:t xml:space="preserve">. Porcentaje de tiempo superior al 90% de la </w:t>
      </w:r>
      <w:proofErr w:type="spellStart"/>
      <w:r w:rsidRPr="006F6791">
        <w:rPr>
          <w:sz w:val="20"/>
          <w:szCs w:val="20"/>
        </w:rPr>
        <w:t>FCMax</w:t>
      </w:r>
      <w:proofErr w:type="spellEnd"/>
      <w:r w:rsidRPr="006F6791">
        <w:rPr>
          <w:sz w:val="20"/>
          <w:szCs w:val="20"/>
        </w:rPr>
        <w:t xml:space="preserve"> en función al resultado del encuentro en competición</w:t>
      </w:r>
      <w:r>
        <w:rPr>
          <w:sz w:val="20"/>
          <w:szCs w:val="20"/>
        </w:rPr>
        <w:t xml:space="preserve"> 1, 2, 6 y 9 (sujeto 4</w:t>
      </w:r>
      <w:r w:rsidRPr="006F6791">
        <w:rPr>
          <w:sz w:val="20"/>
          <w:szCs w:val="20"/>
        </w:rPr>
        <w:t>).</w:t>
      </w:r>
    </w:p>
    <w:p w:rsidR="00346034" w:rsidRDefault="00346034" w:rsidP="00346034">
      <w:pPr>
        <w:jc w:val="both"/>
      </w:pPr>
      <w:r w:rsidRPr="00D57660">
        <w:rPr>
          <w:noProof/>
          <w:lang w:eastAsia="es-ES_tradnl"/>
        </w:rPr>
        <w:drawing>
          <wp:inline distT="0" distB="0" distL="0" distR="0">
            <wp:extent cx="4572000" cy="2743200"/>
            <wp:effectExtent l="19050" t="0" r="1905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46034" w:rsidRDefault="00346034" w:rsidP="00346034">
      <w:pPr>
        <w:jc w:val="both"/>
      </w:pPr>
    </w:p>
    <w:p w:rsidR="00346034" w:rsidRPr="00291C38" w:rsidRDefault="00346034" w:rsidP="00205BC0">
      <w:pPr>
        <w:spacing w:line="360" w:lineRule="auto"/>
        <w:jc w:val="both"/>
        <w:rPr>
          <w:rFonts w:ascii="Arial" w:hAnsi="Arial" w:cs="Arial"/>
          <w:sz w:val="20"/>
          <w:szCs w:val="20"/>
        </w:rPr>
      </w:pPr>
      <w:r w:rsidRPr="00291C38">
        <w:rPr>
          <w:rFonts w:ascii="Arial" w:hAnsi="Arial" w:cs="Arial"/>
          <w:sz w:val="20"/>
          <w:szCs w:val="20"/>
        </w:rPr>
        <w:t xml:space="preserve">El número de jugadores en el campo fue alterado en algunas competiciones, ya sea por expulsiones del propio equipo y/o por expulsiones del equipo rival. En todos estos casos, se tuvo en cuenta el tiempo de juego con menor cantidad de jugadores y con igualdad numérica por cada caso, es decir por cada sujeto y por cada competencia (gráficos 18 y 19).  Cabe aclarar que en ninguno de los casos registrados hubo superioridad numérica, sino inferioridad </w:t>
      </w:r>
      <w:r w:rsidRPr="00291C38">
        <w:rPr>
          <w:rFonts w:ascii="Arial" w:hAnsi="Arial" w:cs="Arial"/>
          <w:sz w:val="20"/>
          <w:szCs w:val="20"/>
        </w:rPr>
        <w:lastRenderedPageBreak/>
        <w:t xml:space="preserve">numérica o igualdad numérica con menor número de jugadores en ambos equipos. En tales condiciones se analizó  el porcentaje de tiempo de juego superior al 90% </w:t>
      </w:r>
      <w:proofErr w:type="spellStart"/>
      <w:r w:rsidRPr="00291C38">
        <w:rPr>
          <w:rFonts w:ascii="Arial" w:hAnsi="Arial" w:cs="Arial"/>
          <w:sz w:val="20"/>
          <w:szCs w:val="20"/>
        </w:rPr>
        <w:t>FCmáx</w:t>
      </w:r>
      <w:proofErr w:type="spellEnd"/>
      <w:r w:rsidRPr="00291C38">
        <w:rPr>
          <w:rFonts w:ascii="Arial" w:hAnsi="Arial" w:cs="Arial"/>
          <w:sz w:val="20"/>
          <w:szCs w:val="20"/>
        </w:rPr>
        <w:t xml:space="preserve"> para cada caso (gráficos 20 y 21).  </w:t>
      </w:r>
    </w:p>
    <w:p w:rsidR="00346034" w:rsidRPr="009034A8" w:rsidRDefault="00346034" w:rsidP="00346034">
      <w:pPr>
        <w:jc w:val="both"/>
        <w:rPr>
          <w:sz w:val="20"/>
          <w:szCs w:val="20"/>
        </w:rPr>
      </w:pPr>
      <w:r>
        <w:rPr>
          <w:sz w:val="20"/>
          <w:szCs w:val="20"/>
        </w:rPr>
        <w:t>Grafico18. Tiempo de juego en condiciones de</w:t>
      </w:r>
      <w:r w:rsidRPr="009034A8">
        <w:rPr>
          <w:sz w:val="20"/>
          <w:szCs w:val="20"/>
        </w:rPr>
        <w:t xml:space="preserve"> igualdad </w:t>
      </w:r>
      <w:r>
        <w:rPr>
          <w:sz w:val="20"/>
          <w:szCs w:val="20"/>
        </w:rPr>
        <w:t xml:space="preserve">y desigualdad </w:t>
      </w:r>
      <w:r w:rsidRPr="009034A8">
        <w:rPr>
          <w:sz w:val="20"/>
          <w:szCs w:val="20"/>
        </w:rPr>
        <w:t>numérica  por cada competición y por cada sujeto.</w:t>
      </w:r>
    </w:p>
    <w:p w:rsidR="00346034" w:rsidRDefault="009D2547" w:rsidP="00346034">
      <w:pPr>
        <w:jc w:val="both"/>
      </w:pPr>
      <w:r>
        <w:rPr>
          <w:noProof/>
          <w:lang w:eastAsia="es-ES_tradnl"/>
        </w:rPr>
        <w:pict>
          <v:shapetype id="_x0000_t202" coordsize="21600,21600" o:spt="202" path="m,l,21600r21600,l21600,xe">
            <v:stroke joinstyle="miter"/>
            <v:path gradientshapeok="t" o:connecttype="rect"/>
          </v:shapetype>
          <v:shape id="_x0000_s1029" type="#_x0000_t202" style="position:absolute;left:0;text-align:left;margin-left:274.95pt;margin-top:33.15pt;width:1in;height:20.25pt;z-index:251663360">
            <v:textbox>
              <w:txbxContent>
                <w:p w:rsidR="002155FD" w:rsidRPr="00976123" w:rsidRDefault="002155FD" w:rsidP="00346034">
                  <w:pPr>
                    <w:rPr>
                      <w:sz w:val="16"/>
                      <w:szCs w:val="16"/>
                    </w:rPr>
                  </w:pPr>
                  <w:r w:rsidRPr="00976123">
                    <w:rPr>
                      <w:sz w:val="16"/>
                      <w:szCs w:val="16"/>
                    </w:rPr>
                    <w:t>Sujeto4/Comp6</w:t>
                  </w:r>
                </w:p>
              </w:txbxContent>
            </v:textbox>
          </v:shape>
        </w:pict>
      </w:r>
      <w:r>
        <w:rPr>
          <w:noProof/>
          <w:lang w:eastAsia="es-ES_tradnl"/>
        </w:rPr>
        <w:pict>
          <v:shape id="_x0000_s1028" type="#_x0000_t202" style="position:absolute;left:0;text-align:left;margin-left:197.7pt;margin-top:1.65pt;width:69.75pt;height:18.75pt;z-index:251662336">
            <o:extrusion v:ext="view" backdepth="1in" rotationangle="-25,25" viewpoint="0,0" viewpointorigin="0,0" skewangle="0" skewamt="0" lightposition=",50000" type="perspective"/>
            <v:textbox>
              <w:txbxContent>
                <w:p w:rsidR="002155FD" w:rsidRPr="00976123" w:rsidRDefault="002155FD" w:rsidP="00346034">
                  <w:pPr>
                    <w:rPr>
                      <w:sz w:val="16"/>
                      <w:szCs w:val="16"/>
                    </w:rPr>
                  </w:pPr>
                  <w:r w:rsidRPr="00976123">
                    <w:rPr>
                      <w:sz w:val="16"/>
                      <w:szCs w:val="16"/>
                    </w:rPr>
                    <w:t>Sujeto4/Comp1</w:t>
                  </w:r>
                </w:p>
              </w:txbxContent>
            </v:textbox>
          </v:shape>
        </w:pict>
      </w:r>
      <w:r>
        <w:rPr>
          <w:noProof/>
          <w:lang w:eastAsia="es-ES_tradnl"/>
        </w:rPr>
        <w:pict>
          <v:shape id="_x0000_s1027" type="#_x0000_t202" style="position:absolute;left:0;text-align:left;margin-left:116.7pt;margin-top:1.65pt;width:66.75pt;height:18pt;z-index:251661312">
            <v:textbox>
              <w:txbxContent>
                <w:p w:rsidR="002155FD" w:rsidRPr="00976123" w:rsidRDefault="002155FD" w:rsidP="00346034">
                  <w:pPr>
                    <w:rPr>
                      <w:sz w:val="16"/>
                      <w:szCs w:val="16"/>
                    </w:rPr>
                  </w:pPr>
                  <w:r w:rsidRPr="00976123">
                    <w:rPr>
                      <w:sz w:val="16"/>
                      <w:szCs w:val="16"/>
                    </w:rPr>
                    <w:t>Sujeto2/Comp1</w:t>
                  </w:r>
                </w:p>
              </w:txbxContent>
            </v:textbox>
          </v:shape>
        </w:pict>
      </w:r>
      <w:r>
        <w:rPr>
          <w:noProof/>
          <w:lang w:eastAsia="es-ES_tradnl"/>
        </w:rPr>
        <w:pict>
          <v:shape id="_x0000_s1026" type="#_x0000_t202" style="position:absolute;left:0;text-align:left;margin-left:34.2pt;margin-top:1.65pt;width:69.75pt;height:18pt;z-index:251660288">
            <v:textbox>
              <w:txbxContent>
                <w:p w:rsidR="002155FD" w:rsidRPr="00976123" w:rsidRDefault="002155FD" w:rsidP="00346034">
                  <w:pPr>
                    <w:rPr>
                      <w:sz w:val="16"/>
                      <w:szCs w:val="16"/>
                    </w:rPr>
                  </w:pPr>
                  <w:r w:rsidRPr="00976123">
                    <w:rPr>
                      <w:sz w:val="16"/>
                      <w:szCs w:val="16"/>
                    </w:rPr>
                    <w:t>Sujeto1/Comp1</w:t>
                  </w:r>
                </w:p>
              </w:txbxContent>
            </v:textbox>
          </v:shape>
        </w:pict>
      </w:r>
      <w:r w:rsidR="00346034" w:rsidRPr="00C633D5">
        <w:rPr>
          <w:noProof/>
          <w:lang w:eastAsia="es-ES_tradnl"/>
        </w:rPr>
        <w:drawing>
          <wp:inline distT="0" distB="0" distL="0" distR="0">
            <wp:extent cx="4572000" cy="2743200"/>
            <wp:effectExtent l="19050" t="0" r="1905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46034" w:rsidRPr="009034A8" w:rsidRDefault="00346034" w:rsidP="00346034">
      <w:pPr>
        <w:rPr>
          <w:sz w:val="20"/>
          <w:szCs w:val="20"/>
        </w:rPr>
      </w:pPr>
      <w:r w:rsidRPr="009034A8">
        <w:rPr>
          <w:sz w:val="20"/>
          <w:szCs w:val="20"/>
        </w:rPr>
        <w:t xml:space="preserve">Grafico 19. Porcentaje de tiempo superior al 90% </w:t>
      </w:r>
      <w:proofErr w:type="spellStart"/>
      <w:r w:rsidRPr="009034A8">
        <w:rPr>
          <w:sz w:val="20"/>
          <w:szCs w:val="20"/>
        </w:rPr>
        <w:t>FCmáx</w:t>
      </w:r>
      <w:proofErr w:type="spellEnd"/>
      <w:r w:rsidRPr="009034A8">
        <w:rPr>
          <w:sz w:val="20"/>
          <w:szCs w:val="20"/>
        </w:rPr>
        <w:t xml:space="preserve"> en condiciones de igualdad y desigualdad numérica </w:t>
      </w:r>
      <w:r>
        <w:rPr>
          <w:sz w:val="20"/>
          <w:szCs w:val="20"/>
        </w:rPr>
        <w:t>por cada competición y por cada sujeto.</w:t>
      </w:r>
    </w:p>
    <w:p w:rsidR="00346034" w:rsidRDefault="009D2547" w:rsidP="00346034">
      <w:r>
        <w:rPr>
          <w:noProof/>
          <w:lang w:eastAsia="es-ES_tradnl"/>
        </w:rPr>
        <w:pict>
          <v:shape id="_x0000_s1030" type="#_x0000_t202" style="position:absolute;margin-left:272.7pt;margin-top:134.05pt;width:82.5pt;height:15pt;z-index:251664384">
            <v:textbox>
              <w:txbxContent>
                <w:p w:rsidR="002155FD" w:rsidRPr="009034A8" w:rsidRDefault="002155FD" w:rsidP="00346034">
                  <w:pPr>
                    <w:rPr>
                      <w:sz w:val="16"/>
                      <w:szCs w:val="16"/>
                    </w:rPr>
                  </w:pPr>
                  <w:r w:rsidRPr="009034A8">
                    <w:rPr>
                      <w:sz w:val="16"/>
                      <w:szCs w:val="16"/>
                    </w:rPr>
                    <w:t>Sujeto 4/Comp6</w:t>
                  </w:r>
                </w:p>
              </w:txbxContent>
            </v:textbox>
          </v:shape>
        </w:pict>
      </w:r>
      <w:r w:rsidR="00346034" w:rsidRPr="009034A8">
        <w:rPr>
          <w:noProof/>
          <w:lang w:eastAsia="es-ES_tradnl"/>
        </w:rPr>
        <w:drawing>
          <wp:inline distT="0" distB="0" distL="0" distR="0">
            <wp:extent cx="4572000" cy="2743200"/>
            <wp:effectExtent l="19050" t="0" r="1905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46034" w:rsidRDefault="00346034" w:rsidP="00346034"/>
    <w:p w:rsidR="00346034" w:rsidRDefault="00346034" w:rsidP="00346034"/>
    <w:p w:rsidR="00346034" w:rsidRDefault="00346034" w:rsidP="00346034"/>
    <w:p w:rsidR="00346034" w:rsidRDefault="00346034" w:rsidP="00346034"/>
    <w:p w:rsidR="00346034" w:rsidRDefault="00346034" w:rsidP="00346034">
      <w:r>
        <w:lastRenderedPageBreak/>
        <w:t xml:space="preserve">Grafico 20. </w:t>
      </w:r>
      <w:r>
        <w:rPr>
          <w:sz w:val="20"/>
          <w:szCs w:val="20"/>
        </w:rPr>
        <w:t>Tiempo de juego en función al número de jugadores en el campo</w:t>
      </w:r>
      <w:r w:rsidRPr="009034A8">
        <w:rPr>
          <w:sz w:val="20"/>
          <w:szCs w:val="20"/>
        </w:rPr>
        <w:t xml:space="preserve">  por cada competición y por cada sujeto.</w:t>
      </w:r>
    </w:p>
    <w:p w:rsidR="00346034" w:rsidRDefault="00346034" w:rsidP="00346034">
      <w:r w:rsidRPr="00976123">
        <w:rPr>
          <w:noProof/>
          <w:lang w:eastAsia="es-ES_tradnl"/>
        </w:rPr>
        <w:drawing>
          <wp:inline distT="0" distB="0" distL="0" distR="0">
            <wp:extent cx="4572000" cy="2743200"/>
            <wp:effectExtent l="19050" t="0" r="1905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46034" w:rsidRDefault="00346034" w:rsidP="00346034"/>
    <w:p w:rsidR="00346034" w:rsidRDefault="00346034" w:rsidP="00346034">
      <w:pPr>
        <w:rPr>
          <w:sz w:val="20"/>
          <w:szCs w:val="20"/>
        </w:rPr>
      </w:pPr>
      <w:r>
        <w:rPr>
          <w:sz w:val="20"/>
          <w:szCs w:val="20"/>
        </w:rPr>
        <w:t>Grafico 21</w:t>
      </w:r>
      <w:r w:rsidRPr="009034A8">
        <w:rPr>
          <w:sz w:val="20"/>
          <w:szCs w:val="20"/>
        </w:rPr>
        <w:t xml:space="preserve">. Porcentaje de tiempo superior al 90% </w:t>
      </w:r>
      <w:proofErr w:type="spellStart"/>
      <w:r w:rsidRPr="009034A8">
        <w:rPr>
          <w:sz w:val="20"/>
          <w:szCs w:val="20"/>
        </w:rPr>
        <w:t>FCmáx</w:t>
      </w:r>
      <w:proofErr w:type="spellEnd"/>
      <w:r w:rsidRPr="009034A8">
        <w:rPr>
          <w:sz w:val="20"/>
          <w:szCs w:val="20"/>
        </w:rPr>
        <w:t xml:space="preserve"> en </w:t>
      </w:r>
      <w:r>
        <w:rPr>
          <w:sz w:val="20"/>
          <w:szCs w:val="20"/>
        </w:rPr>
        <w:t>función al número de jugadores en el campo por cada competición y por cada sujeto.</w:t>
      </w:r>
    </w:p>
    <w:p w:rsidR="00346034" w:rsidRPr="009034A8" w:rsidRDefault="009D2547" w:rsidP="00346034">
      <w:pPr>
        <w:rPr>
          <w:sz w:val="20"/>
          <w:szCs w:val="20"/>
        </w:rPr>
      </w:pPr>
      <w:r>
        <w:rPr>
          <w:noProof/>
          <w:sz w:val="20"/>
          <w:szCs w:val="20"/>
          <w:lang w:eastAsia="es-ES_tradnl"/>
        </w:rPr>
        <w:pict>
          <v:shape id="_x0000_s1031" type="#_x0000_t202" style="position:absolute;margin-left:205.2pt;margin-top:130.9pt;width:67.5pt;height:18.75pt;z-index:251665408">
            <v:textbox>
              <w:txbxContent>
                <w:p w:rsidR="002155FD" w:rsidRPr="00411693" w:rsidRDefault="002155FD" w:rsidP="00346034">
                  <w:pPr>
                    <w:rPr>
                      <w:sz w:val="16"/>
                    </w:rPr>
                  </w:pPr>
                  <w:r w:rsidRPr="00411693">
                    <w:rPr>
                      <w:sz w:val="16"/>
                    </w:rPr>
                    <w:t>Sujeto4/Comp6</w:t>
                  </w:r>
                </w:p>
              </w:txbxContent>
            </v:textbox>
          </v:shape>
        </w:pict>
      </w:r>
      <w:r w:rsidR="00346034" w:rsidRPr="00411693">
        <w:rPr>
          <w:noProof/>
          <w:sz w:val="20"/>
          <w:szCs w:val="20"/>
          <w:lang w:eastAsia="es-ES_tradnl"/>
        </w:rPr>
        <w:drawing>
          <wp:inline distT="0" distB="0" distL="0" distR="0">
            <wp:extent cx="4572000" cy="2743200"/>
            <wp:effectExtent l="19050" t="0" r="1905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46034" w:rsidRDefault="00346034" w:rsidP="00346034"/>
    <w:p w:rsidR="00346034" w:rsidRPr="00291C38" w:rsidRDefault="00346034" w:rsidP="00205BC0">
      <w:pPr>
        <w:spacing w:line="360" w:lineRule="auto"/>
        <w:jc w:val="both"/>
        <w:rPr>
          <w:rFonts w:ascii="Arial" w:hAnsi="Arial" w:cs="Arial"/>
          <w:sz w:val="20"/>
          <w:szCs w:val="20"/>
        </w:rPr>
      </w:pPr>
      <w:r w:rsidRPr="00291C38">
        <w:rPr>
          <w:rFonts w:ascii="Arial" w:hAnsi="Arial" w:cs="Arial"/>
          <w:sz w:val="20"/>
          <w:szCs w:val="20"/>
        </w:rPr>
        <w:t>En la siguiente tabla se muestran las puntuaciones tipificadas referidas a T&gt;90%FCMax  de cada competición, por periodo de juego  y por cada uno de los jugadores, como así también la media de todos los sujetos en dichas puntuaciones por cada competición. Se puede apreciar que a nivel general, las competiciones 4, 5 y 7 superan ampliamente la media, y las competiciones 3,6 y 9 son las de menor puntuación.</w:t>
      </w:r>
    </w:p>
    <w:p w:rsidR="00346034" w:rsidRDefault="00346034" w:rsidP="00346034">
      <w:pPr>
        <w:jc w:val="both"/>
        <w:rPr>
          <w:sz w:val="20"/>
          <w:szCs w:val="20"/>
        </w:rPr>
      </w:pPr>
    </w:p>
    <w:p w:rsidR="00346034" w:rsidRPr="00D94183" w:rsidRDefault="00346034" w:rsidP="00346034">
      <w:pPr>
        <w:jc w:val="both"/>
        <w:rPr>
          <w:sz w:val="20"/>
          <w:szCs w:val="20"/>
        </w:rPr>
      </w:pPr>
      <w:r>
        <w:rPr>
          <w:sz w:val="20"/>
          <w:szCs w:val="20"/>
        </w:rPr>
        <w:lastRenderedPageBreak/>
        <w:t>Tabla 6</w:t>
      </w:r>
      <w:r w:rsidRPr="00D94183">
        <w:rPr>
          <w:sz w:val="20"/>
          <w:szCs w:val="20"/>
        </w:rPr>
        <w:t>. Puntuaciones tipificadas de T&gt;90%FCMax en cada competición.</w:t>
      </w:r>
    </w:p>
    <w:tbl>
      <w:tblPr>
        <w:tblStyle w:val="Tablaconcuadrcula"/>
        <w:tblW w:w="0" w:type="auto"/>
        <w:tblLayout w:type="fixed"/>
        <w:tblLook w:val="04A0"/>
      </w:tblPr>
      <w:tblGrid>
        <w:gridCol w:w="1255"/>
        <w:gridCol w:w="603"/>
        <w:gridCol w:w="660"/>
        <w:gridCol w:w="709"/>
        <w:gridCol w:w="709"/>
        <w:gridCol w:w="708"/>
        <w:gridCol w:w="709"/>
        <w:gridCol w:w="709"/>
        <w:gridCol w:w="709"/>
        <w:gridCol w:w="737"/>
        <w:gridCol w:w="606"/>
        <w:gridCol w:w="606"/>
      </w:tblGrid>
      <w:tr w:rsidR="00346034" w:rsidTr="00C5097B">
        <w:tc>
          <w:tcPr>
            <w:tcW w:w="1255" w:type="dxa"/>
            <w:vMerge w:val="restart"/>
            <w:tcBorders>
              <w:top w:val="nil"/>
              <w:left w:val="nil"/>
            </w:tcBorders>
          </w:tcPr>
          <w:p w:rsidR="00346034" w:rsidRDefault="00346034" w:rsidP="00C5097B">
            <w:pPr>
              <w:jc w:val="both"/>
            </w:pPr>
          </w:p>
        </w:tc>
        <w:tc>
          <w:tcPr>
            <w:tcW w:w="1263" w:type="dxa"/>
            <w:gridSpan w:val="2"/>
          </w:tcPr>
          <w:p w:rsidR="00346034" w:rsidRPr="002726C9" w:rsidRDefault="00346034" w:rsidP="00C5097B">
            <w:pPr>
              <w:jc w:val="center"/>
              <w:rPr>
                <w:b/>
              </w:rPr>
            </w:pPr>
            <w:r w:rsidRPr="002726C9">
              <w:rPr>
                <w:b/>
              </w:rPr>
              <w:t>Sujeto1</w:t>
            </w:r>
          </w:p>
        </w:tc>
        <w:tc>
          <w:tcPr>
            <w:tcW w:w="1418" w:type="dxa"/>
            <w:gridSpan w:val="2"/>
          </w:tcPr>
          <w:p w:rsidR="00346034" w:rsidRPr="002726C9" w:rsidRDefault="00346034" w:rsidP="00C5097B">
            <w:pPr>
              <w:jc w:val="center"/>
              <w:rPr>
                <w:b/>
              </w:rPr>
            </w:pPr>
            <w:r w:rsidRPr="002726C9">
              <w:rPr>
                <w:b/>
              </w:rPr>
              <w:t>Sujeto2</w:t>
            </w:r>
          </w:p>
        </w:tc>
        <w:tc>
          <w:tcPr>
            <w:tcW w:w="1417" w:type="dxa"/>
            <w:gridSpan w:val="2"/>
          </w:tcPr>
          <w:p w:rsidR="00346034" w:rsidRPr="002726C9" w:rsidRDefault="00346034" w:rsidP="00C5097B">
            <w:pPr>
              <w:jc w:val="center"/>
              <w:rPr>
                <w:b/>
              </w:rPr>
            </w:pPr>
            <w:r w:rsidRPr="002726C9">
              <w:rPr>
                <w:b/>
              </w:rPr>
              <w:t>Sujeto3</w:t>
            </w:r>
          </w:p>
        </w:tc>
        <w:tc>
          <w:tcPr>
            <w:tcW w:w="1418" w:type="dxa"/>
            <w:gridSpan w:val="2"/>
          </w:tcPr>
          <w:p w:rsidR="00346034" w:rsidRPr="002726C9" w:rsidRDefault="00346034" w:rsidP="00C5097B">
            <w:pPr>
              <w:jc w:val="center"/>
              <w:rPr>
                <w:b/>
              </w:rPr>
            </w:pPr>
            <w:r w:rsidRPr="002726C9">
              <w:rPr>
                <w:b/>
              </w:rPr>
              <w:t>Sujeto4</w:t>
            </w:r>
          </w:p>
        </w:tc>
        <w:tc>
          <w:tcPr>
            <w:tcW w:w="1949" w:type="dxa"/>
            <w:gridSpan w:val="3"/>
          </w:tcPr>
          <w:p w:rsidR="00346034" w:rsidRPr="002726C9" w:rsidRDefault="00346034" w:rsidP="00C5097B">
            <w:pPr>
              <w:jc w:val="center"/>
              <w:rPr>
                <w:b/>
              </w:rPr>
            </w:pPr>
            <w:r w:rsidRPr="002726C9">
              <w:rPr>
                <w:b/>
              </w:rPr>
              <w:t>General</w:t>
            </w:r>
          </w:p>
        </w:tc>
      </w:tr>
      <w:tr w:rsidR="00346034" w:rsidTr="00C5097B">
        <w:tc>
          <w:tcPr>
            <w:tcW w:w="1255" w:type="dxa"/>
            <w:vMerge/>
            <w:tcBorders>
              <w:left w:val="nil"/>
            </w:tcBorders>
          </w:tcPr>
          <w:p w:rsidR="00346034" w:rsidRDefault="00346034" w:rsidP="00C5097B">
            <w:pPr>
              <w:jc w:val="both"/>
            </w:pPr>
          </w:p>
        </w:tc>
        <w:tc>
          <w:tcPr>
            <w:tcW w:w="603" w:type="dxa"/>
          </w:tcPr>
          <w:p w:rsidR="00346034" w:rsidRPr="002726C9" w:rsidRDefault="00346034" w:rsidP="00C5097B">
            <w:pPr>
              <w:jc w:val="center"/>
              <w:rPr>
                <w:b/>
              </w:rPr>
            </w:pPr>
            <w:r w:rsidRPr="002726C9">
              <w:rPr>
                <w:b/>
              </w:rPr>
              <w:t>1º T</w:t>
            </w:r>
          </w:p>
        </w:tc>
        <w:tc>
          <w:tcPr>
            <w:tcW w:w="660" w:type="dxa"/>
          </w:tcPr>
          <w:p w:rsidR="00346034" w:rsidRPr="002726C9" w:rsidRDefault="00346034" w:rsidP="00C5097B">
            <w:pPr>
              <w:jc w:val="center"/>
              <w:rPr>
                <w:b/>
              </w:rPr>
            </w:pPr>
            <w:r w:rsidRPr="002726C9">
              <w:rPr>
                <w:b/>
              </w:rPr>
              <w:t>2º T</w:t>
            </w:r>
          </w:p>
        </w:tc>
        <w:tc>
          <w:tcPr>
            <w:tcW w:w="709" w:type="dxa"/>
          </w:tcPr>
          <w:p w:rsidR="00346034" w:rsidRPr="002726C9" w:rsidRDefault="00346034" w:rsidP="00C5097B">
            <w:pPr>
              <w:jc w:val="center"/>
              <w:rPr>
                <w:b/>
              </w:rPr>
            </w:pPr>
            <w:r w:rsidRPr="002726C9">
              <w:rPr>
                <w:b/>
              </w:rPr>
              <w:t>1º T</w:t>
            </w:r>
          </w:p>
        </w:tc>
        <w:tc>
          <w:tcPr>
            <w:tcW w:w="709" w:type="dxa"/>
          </w:tcPr>
          <w:p w:rsidR="00346034" w:rsidRPr="002726C9" w:rsidRDefault="00346034" w:rsidP="00C5097B">
            <w:pPr>
              <w:jc w:val="center"/>
              <w:rPr>
                <w:b/>
              </w:rPr>
            </w:pPr>
            <w:r w:rsidRPr="002726C9">
              <w:rPr>
                <w:b/>
              </w:rPr>
              <w:t>2º T</w:t>
            </w:r>
          </w:p>
        </w:tc>
        <w:tc>
          <w:tcPr>
            <w:tcW w:w="708" w:type="dxa"/>
          </w:tcPr>
          <w:p w:rsidR="00346034" w:rsidRPr="002726C9" w:rsidRDefault="00346034" w:rsidP="00C5097B">
            <w:pPr>
              <w:jc w:val="center"/>
              <w:rPr>
                <w:b/>
              </w:rPr>
            </w:pPr>
            <w:r w:rsidRPr="002726C9">
              <w:rPr>
                <w:b/>
              </w:rPr>
              <w:t>1º T</w:t>
            </w:r>
          </w:p>
        </w:tc>
        <w:tc>
          <w:tcPr>
            <w:tcW w:w="709" w:type="dxa"/>
          </w:tcPr>
          <w:p w:rsidR="00346034" w:rsidRPr="002726C9" w:rsidRDefault="00346034" w:rsidP="00C5097B">
            <w:pPr>
              <w:jc w:val="center"/>
              <w:rPr>
                <w:b/>
              </w:rPr>
            </w:pPr>
            <w:r w:rsidRPr="002726C9">
              <w:rPr>
                <w:b/>
              </w:rPr>
              <w:t>2º T</w:t>
            </w:r>
          </w:p>
        </w:tc>
        <w:tc>
          <w:tcPr>
            <w:tcW w:w="709" w:type="dxa"/>
          </w:tcPr>
          <w:p w:rsidR="00346034" w:rsidRPr="002726C9" w:rsidRDefault="00346034" w:rsidP="00C5097B">
            <w:pPr>
              <w:jc w:val="center"/>
              <w:rPr>
                <w:b/>
              </w:rPr>
            </w:pPr>
            <w:r w:rsidRPr="002726C9">
              <w:rPr>
                <w:b/>
              </w:rPr>
              <w:t>1º T</w:t>
            </w:r>
          </w:p>
        </w:tc>
        <w:tc>
          <w:tcPr>
            <w:tcW w:w="709" w:type="dxa"/>
          </w:tcPr>
          <w:p w:rsidR="00346034" w:rsidRPr="002726C9" w:rsidRDefault="00346034" w:rsidP="00C5097B">
            <w:pPr>
              <w:jc w:val="center"/>
              <w:rPr>
                <w:b/>
              </w:rPr>
            </w:pPr>
            <w:r w:rsidRPr="002726C9">
              <w:rPr>
                <w:b/>
              </w:rPr>
              <w:t>2º T</w:t>
            </w:r>
          </w:p>
        </w:tc>
        <w:tc>
          <w:tcPr>
            <w:tcW w:w="737" w:type="dxa"/>
          </w:tcPr>
          <w:p w:rsidR="00346034" w:rsidRPr="002726C9" w:rsidRDefault="00346034" w:rsidP="00C5097B">
            <w:pPr>
              <w:jc w:val="center"/>
              <w:rPr>
                <w:b/>
              </w:rPr>
            </w:pPr>
            <w:r w:rsidRPr="002726C9">
              <w:rPr>
                <w:b/>
              </w:rPr>
              <w:t>1º T</w:t>
            </w:r>
          </w:p>
        </w:tc>
        <w:tc>
          <w:tcPr>
            <w:tcW w:w="606" w:type="dxa"/>
          </w:tcPr>
          <w:p w:rsidR="00346034" w:rsidRPr="002726C9" w:rsidRDefault="00346034" w:rsidP="00C5097B">
            <w:pPr>
              <w:jc w:val="center"/>
              <w:rPr>
                <w:b/>
              </w:rPr>
            </w:pPr>
            <w:r w:rsidRPr="002726C9">
              <w:rPr>
                <w:b/>
              </w:rPr>
              <w:t>2º T</w:t>
            </w:r>
          </w:p>
        </w:tc>
        <w:tc>
          <w:tcPr>
            <w:tcW w:w="606" w:type="dxa"/>
          </w:tcPr>
          <w:p w:rsidR="00346034" w:rsidRPr="002726C9" w:rsidRDefault="00346034" w:rsidP="00C5097B">
            <w:pPr>
              <w:jc w:val="center"/>
              <w:rPr>
                <w:b/>
              </w:rPr>
            </w:pPr>
            <w:r w:rsidRPr="002726C9">
              <w:rPr>
                <w:b/>
              </w:rPr>
              <w:t>x</w:t>
            </w:r>
          </w:p>
        </w:tc>
      </w:tr>
      <w:tr w:rsidR="00346034" w:rsidTr="00C5097B">
        <w:tc>
          <w:tcPr>
            <w:tcW w:w="1255" w:type="dxa"/>
          </w:tcPr>
          <w:p w:rsidR="00346034" w:rsidRDefault="00346034" w:rsidP="00C5097B">
            <w:pPr>
              <w:jc w:val="both"/>
            </w:pPr>
            <w:r>
              <w:t>Comp1</w:t>
            </w:r>
          </w:p>
        </w:tc>
        <w:tc>
          <w:tcPr>
            <w:tcW w:w="603"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38</w:t>
            </w:r>
          </w:p>
        </w:tc>
        <w:tc>
          <w:tcPr>
            <w:tcW w:w="660"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40</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51</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65</w:t>
            </w:r>
          </w:p>
        </w:tc>
        <w:tc>
          <w:tcPr>
            <w:tcW w:w="708" w:type="dxa"/>
            <w:vAlign w:val="bottom"/>
          </w:tcPr>
          <w:p w:rsidR="00346034" w:rsidRPr="00E03B26" w:rsidRDefault="00346034" w:rsidP="00C5097B">
            <w:pPr>
              <w:jc w:val="center"/>
              <w:rPr>
                <w:rFonts w:ascii="Calibri" w:eastAsia="Times New Roman" w:hAnsi="Calibri" w:cs="Times New Roman"/>
                <w:color w:val="000000"/>
                <w:lang w:eastAsia="es-ES_tradnl"/>
              </w:rPr>
            </w:pP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35</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50</w:t>
            </w:r>
          </w:p>
        </w:tc>
        <w:tc>
          <w:tcPr>
            <w:tcW w:w="737"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41</w:t>
            </w:r>
          </w:p>
        </w:tc>
        <w:tc>
          <w:tcPr>
            <w:tcW w:w="606"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51</w:t>
            </w:r>
          </w:p>
        </w:tc>
        <w:tc>
          <w:tcPr>
            <w:tcW w:w="606" w:type="dxa"/>
          </w:tcPr>
          <w:p w:rsidR="00346034" w:rsidRPr="002726C9" w:rsidRDefault="00346034" w:rsidP="00C5097B">
            <w:pPr>
              <w:jc w:val="center"/>
              <w:rPr>
                <w:b/>
              </w:rPr>
            </w:pPr>
            <w:r w:rsidRPr="002726C9">
              <w:rPr>
                <w:b/>
              </w:rPr>
              <w:t>46</w:t>
            </w:r>
          </w:p>
        </w:tc>
      </w:tr>
      <w:tr w:rsidR="00346034" w:rsidTr="00C5097B">
        <w:tc>
          <w:tcPr>
            <w:tcW w:w="1255" w:type="dxa"/>
          </w:tcPr>
          <w:p w:rsidR="00346034" w:rsidRDefault="00346034" w:rsidP="00C5097B">
            <w:pPr>
              <w:jc w:val="both"/>
            </w:pPr>
            <w:r>
              <w:t>Comp2</w:t>
            </w:r>
          </w:p>
        </w:tc>
        <w:tc>
          <w:tcPr>
            <w:tcW w:w="603"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40</w:t>
            </w:r>
          </w:p>
        </w:tc>
        <w:tc>
          <w:tcPr>
            <w:tcW w:w="660"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38</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59</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53</w:t>
            </w:r>
          </w:p>
        </w:tc>
        <w:tc>
          <w:tcPr>
            <w:tcW w:w="708" w:type="dxa"/>
            <w:vAlign w:val="bottom"/>
          </w:tcPr>
          <w:p w:rsidR="00346034" w:rsidRPr="00E03B26" w:rsidRDefault="00346034" w:rsidP="00C5097B">
            <w:pPr>
              <w:jc w:val="center"/>
              <w:rPr>
                <w:rFonts w:ascii="Calibri" w:eastAsia="Times New Roman" w:hAnsi="Calibri" w:cs="Times New Roman"/>
                <w:color w:val="000000"/>
                <w:lang w:eastAsia="es-ES_tradnl"/>
              </w:rPr>
            </w:pP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42</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64</w:t>
            </w:r>
          </w:p>
        </w:tc>
        <w:tc>
          <w:tcPr>
            <w:tcW w:w="737"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47</w:t>
            </w:r>
          </w:p>
        </w:tc>
        <w:tc>
          <w:tcPr>
            <w:tcW w:w="606"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51</w:t>
            </w:r>
          </w:p>
        </w:tc>
        <w:tc>
          <w:tcPr>
            <w:tcW w:w="606" w:type="dxa"/>
          </w:tcPr>
          <w:p w:rsidR="00346034" w:rsidRPr="002726C9" w:rsidRDefault="00346034" w:rsidP="00C5097B">
            <w:pPr>
              <w:jc w:val="center"/>
              <w:rPr>
                <w:b/>
              </w:rPr>
            </w:pPr>
            <w:r w:rsidRPr="002726C9">
              <w:rPr>
                <w:b/>
              </w:rPr>
              <w:t>49</w:t>
            </w:r>
          </w:p>
        </w:tc>
      </w:tr>
      <w:tr w:rsidR="00346034" w:rsidTr="00C5097B">
        <w:tc>
          <w:tcPr>
            <w:tcW w:w="1255" w:type="dxa"/>
          </w:tcPr>
          <w:p w:rsidR="00346034" w:rsidRDefault="00346034" w:rsidP="00C5097B">
            <w:pPr>
              <w:jc w:val="both"/>
            </w:pPr>
            <w:r>
              <w:t>Comp3</w:t>
            </w:r>
          </w:p>
        </w:tc>
        <w:tc>
          <w:tcPr>
            <w:tcW w:w="603"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40</w:t>
            </w:r>
          </w:p>
        </w:tc>
        <w:tc>
          <w:tcPr>
            <w:tcW w:w="660"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40</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46</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29</w:t>
            </w:r>
          </w:p>
        </w:tc>
        <w:tc>
          <w:tcPr>
            <w:tcW w:w="708" w:type="dxa"/>
            <w:vAlign w:val="bottom"/>
          </w:tcPr>
          <w:p w:rsidR="00346034" w:rsidRPr="00E03B26" w:rsidRDefault="00346034" w:rsidP="00C5097B">
            <w:pPr>
              <w:jc w:val="center"/>
              <w:rPr>
                <w:rFonts w:ascii="Calibri" w:eastAsia="Times New Roman" w:hAnsi="Calibri" w:cs="Times New Roman"/>
                <w:color w:val="000000"/>
                <w:lang w:eastAsia="es-ES_tradnl"/>
              </w:rPr>
            </w:pP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55</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38</w:t>
            </w:r>
          </w:p>
        </w:tc>
        <w:tc>
          <w:tcPr>
            <w:tcW w:w="737"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47</w:t>
            </w:r>
          </w:p>
        </w:tc>
        <w:tc>
          <w:tcPr>
            <w:tcW w:w="606"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35</w:t>
            </w:r>
          </w:p>
        </w:tc>
        <w:tc>
          <w:tcPr>
            <w:tcW w:w="606" w:type="dxa"/>
          </w:tcPr>
          <w:p w:rsidR="00346034" w:rsidRPr="002726C9" w:rsidRDefault="00346034" w:rsidP="00C5097B">
            <w:pPr>
              <w:jc w:val="center"/>
              <w:rPr>
                <w:b/>
              </w:rPr>
            </w:pPr>
            <w:r w:rsidRPr="002726C9">
              <w:rPr>
                <w:b/>
              </w:rPr>
              <w:t>41</w:t>
            </w:r>
          </w:p>
        </w:tc>
      </w:tr>
      <w:tr w:rsidR="00346034" w:rsidTr="00C5097B">
        <w:tc>
          <w:tcPr>
            <w:tcW w:w="1255" w:type="dxa"/>
          </w:tcPr>
          <w:p w:rsidR="00346034" w:rsidRDefault="00346034" w:rsidP="00C5097B">
            <w:pPr>
              <w:jc w:val="both"/>
            </w:pPr>
            <w:r>
              <w:t>Comp4</w:t>
            </w:r>
          </w:p>
        </w:tc>
        <w:tc>
          <w:tcPr>
            <w:tcW w:w="603"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56</w:t>
            </w:r>
          </w:p>
        </w:tc>
        <w:tc>
          <w:tcPr>
            <w:tcW w:w="660"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58</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p>
        </w:tc>
        <w:tc>
          <w:tcPr>
            <w:tcW w:w="708"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62</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57</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58</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48</w:t>
            </w:r>
          </w:p>
        </w:tc>
        <w:tc>
          <w:tcPr>
            <w:tcW w:w="737"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58</w:t>
            </w:r>
          </w:p>
        </w:tc>
        <w:tc>
          <w:tcPr>
            <w:tcW w:w="606"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54</w:t>
            </w:r>
          </w:p>
        </w:tc>
        <w:tc>
          <w:tcPr>
            <w:tcW w:w="606" w:type="dxa"/>
          </w:tcPr>
          <w:p w:rsidR="00346034" w:rsidRPr="002726C9" w:rsidRDefault="00346034" w:rsidP="00C5097B">
            <w:pPr>
              <w:jc w:val="center"/>
              <w:rPr>
                <w:b/>
              </w:rPr>
            </w:pPr>
            <w:r w:rsidRPr="002726C9">
              <w:rPr>
                <w:b/>
              </w:rPr>
              <w:t>56</w:t>
            </w:r>
          </w:p>
        </w:tc>
      </w:tr>
      <w:tr w:rsidR="00346034" w:rsidTr="00C5097B">
        <w:tc>
          <w:tcPr>
            <w:tcW w:w="1255" w:type="dxa"/>
          </w:tcPr>
          <w:p w:rsidR="00346034" w:rsidRDefault="00346034" w:rsidP="00C5097B">
            <w:pPr>
              <w:jc w:val="both"/>
            </w:pPr>
            <w:r>
              <w:t>Comp5</w:t>
            </w:r>
          </w:p>
        </w:tc>
        <w:tc>
          <w:tcPr>
            <w:tcW w:w="603"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60</w:t>
            </w:r>
          </w:p>
        </w:tc>
        <w:tc>
          <w:tcPr>
            <w:tcW w:w="660"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58</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p>
        </w:tc>
        <w:tc>
          <w:tcPr>
            <w:tcW w:w="708"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69</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49</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p>
        </w:tc>
        <w:tc>
          <w:tcPr>
            <w:tcW w:w="737"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64</w:t>
            </w:r>
          </w:p>
        </w:tc>
        <w:tc>
          <w:tcPr>
            <w:tcW w:w="606"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53</w:t>
            </w:r>
          </w:p>
        </w:tc>
        <w:tc>
          <w:tcPr>
            <w:tcW w:w="606" w:type="dxa"/>
          </w:tcPr>
          <w:p w:rsidR="00346034" w:rsidRPr="002726C9" w:rsidRDefault="00346034" w:rsidP="00C5097B">
            <w:pPr>
              <w:jc w:val="center"/>
              <w:rPr>
                <w:b/>
              </w:rPr>
            </w:pPr>
            <w:r w:rsidRPr="002726C9">
              <w:rPr>
                <w:b/>
              </w:rPr>
              <w:t>59</w:t>
            </w:r>
          </w:p>
        </w:tc>
      </w:tr>
      <w:tr w:rsidR="00346034" w:rsidTr="00C5097B">
        <w:tc>
          <w:tcPr>
            <w:tcW w:w="1255" w:type="dxa"/>
          </w:tcPr>
          <w:p w:rsidR="00346034" w:rsidRDefault="00346034" w:rsidP="00C5097B">
            <w:pPr>
              <w:jc w:val="both"/>
            </w:pPr>
            <w:r>
              <w:t>Comp6</w:t>
            </w:r>
          </w:p>
        </w:tc>
        <w:tc>
          <w:tcPr>
            <w:tcW w:w="603" w:type="dxa"/>
            <w:vAlign w:val="bottom"/>
          </w:tcPr>
          <w:p w:rsidR="00346034" w:rsidRPr="00E03B26" w:rsidRDefault="00346034" w:rsidP="00C5097B">
            <w:pPr>
              <w:jc w:val="center"/>
              <w:rPr>
                <w:rFonts w:ascii="Calibri" w:eastAsia="Times New Roman" w:hAnsi="Calibri" w:cs="Times New Roman"/>
                <w:color w:val="000000"/>
                <w:lang w:eastAsia="es-ES_tradnl"/>
              </w:rPr>
            </w:pPr>
          </w:p>
        </w:tc>
        <w:tc>
          <w:tcPr>
            <w:tcW w:w="660" w:type="dxa"/>
            <w:vAlign w:val="bottom"/>
          </w:tcPr>
          <w:p w:rsidR="00346034" w:rsidRPr="00E03B26" w:rsidRDefault="00346034" w:rsidP="00C5097B">
            <w:pPr>
              <w:jc w:val="center"/>
              <w:rPr>
                <w:rFonts w:ascii="Calibri" w:eastAsia="Times New Roman" w:hAnsi="Calibri" w:cs="Times New Roman"/>
                <w:color w:val="000000"/>
                <w:lang w:eastAsia="es-ES_tradnl"/>
              </w:rPr>
            </w:pP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p>
        </w:tc>
        <w:tc>
          <w:tcPr>
            <w:tcW w:w="708" w:type="dxa"/>
            <w:vAlign w:val="bottom"/>
          </w:tcPr>
          <w:p w:rsidR="00346034" w:rsidRPr="00E03B26" w:rsidRDefault="00346034" w:rsidP="00C5097B">
            <w:pPr>
              <w:jc w:val="center"/>
              <w:rPr>
                <w:rFonts w:ascii="Calibri" w:eastAsia="Times New Roman" w:hAnsi="Calibri" w:cs="Times New Roman"/>
                <w:color w:val="000000"/>
                <w:lang w:eastAsia="es-ES_tradnl"/>
              </w:rPr>
            </w:pP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40</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40</w:t>
            </w:r>
          </w:p>
        </w:tc>
        <w:tc>
          <w:tcPr>
            <w:tcW w:w="737"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40</w:t>
            </w:r>
          </w:p>
        </w:tc>
        <w:tc>
          <w:tcPr>
            <w:tcW w:w="606"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40</w:t>
            </w:r>
          </w:p>
        </w:tc>
        <w:tc>
          <w:tcPr>
            <w:tcW w:w="606" w:type="dxa"/>
          </w:tcPr>
          <w:p w:rsidR="00346034" w:rsidRPr="002726C9" w:rsidRDefault="00346034" w:rsidP="00C5097B">
            <w:pPr>
              <w:jc w:val="center"/>
              <w:rPr>
                <w:b/>
              </w:rPr>
            </w:pPr>
            <w:r w:rsidRPr="002726C9">
              <w:rPr>
                <w:b/>
              </w:rPr>
              <w:t>40</w:t>
            </w:r>
          </w:p>
        </w:tc>
      </w:tr>
      <w:tr w:rsidR="00346034" w:rsidTr="00C5097B">
        <w:tc>
          <w:tcPr>
            <w:tcW w:w="1255" w:type="dxa"/>
          </w:tcPr>
          <w:p w:rsidR="00346034" w:rsidRDefault="00346034" w:rsidP="00C5097B">
            <w:pPr>
              <w:jc w:val="both"/>
            </w:pPr>
            <w:r>
              <w:t>Comp7</w:t>
            </w:r>
          </w:p>
        </w:tc>
        <w:tc>
          <w:tcPr>
            <w:tcW w:w="603"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60</w:t>
            </w:r>
          </w:p>
        </w:tc>
        <w:tc>
          <w:tcPr>
            <w:tcW w:w="660"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65</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46</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58</w:t>
            </w:r>
          </w:p>
        </w:tc>
        <w:tc>
          <w:tcPr>
            <w:tcW w:w="708" w:type="dxa"/>
            <w:vAlign w:val="bottom"/>
          </w:tcPr>
          <w:p w:rsidR="00346034" w:rsidRPr="00E03B26" w:rsidRDefault="00346034" w:rsidP="00C5097B">
            <w:pPr>
              <w:jc w:val="center"/>
              <w:rPr>
                <w:rFonts w:ascii="Calibri" w:eastAsia="Times New Roman" w:hAnsi="Calibri" w:cs="Times New Roman"/>
                <w:color w:val="000000"/>
                <w:lang w:eastAsia="es-ES_tradnl"/>
              </w:rPr>
            </w:pP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61</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51</w:t>
            </w:r>
          </w:p>
        </w:tc>
        <w:tc>
          <w:tcPr>
            <w:tcW w:w="737"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55</w:t>
            </w:r>
          </w:p>
        </w:tc>
        <w:tc>
          <w:tcPr>
            <w:tcW w:w="606"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58</w:t>
            </w:r>
          </w:p>
        </w:tc>
        <w:tc>
          <w:tcPr>
            <w:tcW w:w="606" w:type="dxa"/>
          </w:tcPr>
          <w:p w:rsidR="00346034" w:rsidRPr="002726C9" w:rsidRDefault="00346034" w:rsidP="00C5097B">
            <w:pPr>
              <w:jc w:val="center"/>
              <w:rPr>
                <w:b/>
              </w:rPr>
            </w:pPr>
            <w:r w:rsidRPr="002726C9">
              <w:rPr>
                <w:b/>
              </w:rPr>
              <w:t>57</w:t>
            </w:r>
          </w:p>
        </w:tc>
      </w:tr>
      <w:tr w:rsidR="00346034" w:rsidTr="00C5097B">
        <w:tc>
          <w:tcPr>
            <w:tcW w:w="1255" w:type="dxa"/>
          </w:tcPr>
          <w:p w:rsidR="00346034" w:rsidRDefault="00346034" w:rsidP="00C5097B">
            <w:pPr>
              <w:jc w:val="both"/>
            </w:pPr>
            <w:r>
              <w:t>Comp8</w:t>
            </w:r>
          </w:p>
        </w:tc>
        <w:tc>
          <w:tcPr>
            <w:tcW w:w="603"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54</w:t>
            </w:r>
          </w:p>
        </w:tc>
        <w:tc>
          <w:tcPr>
            <w:tcW w:w="660"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52</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p>
        </w:tc>
        <w:tc>
          <w:tcPr>
            <w:tcW w:w="708"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39</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38</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68</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56</w:t>
            </w:r>
          </w:p>
        </w:tc>
        <w:tc>
          <w:tcPr>
            <w:tcW w:w="737"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53</w:t>
            </w:r>
          </w:p>
        </w:tc>
        <w:tc>
          <w:tcPr>
            <w:tcW w:w="606"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48</w:t>
            </w:r>
          </w:p>
        </w:tc>
        <w:tc>
          <w:tcPr>
            <w:tcW w:w="606" w:type="dxa"/>
          </w:tcPr>
          <w:p w:rsidR="00346034" w:rsidRPr="002726C9" w:rsidRDefault="00346034" w:rsidP="00C5097B">
            <w:pPr>
              <w:jc w:val="center"/>
              <w:rPr>
                <w:b/>
              </w:rPr>
            </w:pPr>
            <w:r w:rsidRPr="002726C9">
              <w:rPr>
                <w:b/>
              </w:rPr>
              <w:t>51</w:t>
            </w:r>
          </w:p>
        </w:tc>
      </w:tr>
      <w:tr w:rsidR="00346034" w:rsidTr="00C5097B">
        <w:tc>
          <w:tcPr>
            <w:tcW w:w="1255" w:type="dxa"/>
          </w:tcPr>
          <w:p w:rsidR="00346034" w:rsidRDefault="00346034" w:rsidP="00C5097B">
            <w:pPr>
              <w:jc w:val="both"/>
            </w:pPr>
            <w:r>
              <w:t>Comp9</w:t>
            </w:r>
          </w:p>
        </w:tc>
        <w:tc>
          <w:tcPr>
            <w:tcW w:w="603" w:type="dxa"/>
            <w:vAlign w:val="bottom"/>
          </w:tcPr>
          <w:p w:rsidR="00346034" w:rsidRDefault="00346034" w:rsidP="00C5097B">
            <w:pPr>
              <w:jc w:val="center"/>
              <w:rPr>
                <w:rFonts w:ascii="Calibri" w:hAnsi="Calibri"/>
                <w:color w:val="000000"/>
              </w:rPr>
            </w:pPr>
          </w:p>
        </w:tc>
        <w:tc>
          <w:tcPr>
            <w:tcW w:w="660" w:type="dxa"/>
          </w:tcPr>
          <w:p w:rsidR="00346034" w:rsidRDefault="00346034" w:rsidP="00C5097B">
            <w:pPr>
              <w:jc w:val="center"/>
            </w:pP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p>
        </w:tc>
        <w:tc>
          <w:tcPr>
            <w:tcW w:w="708"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43</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39</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41</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50</w:t>
            </w:r>
          </w:p>
        </w:tc>
        <w:tc>
          <w:tcPr>
            <w:tcW w:w="737"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42</w:t>
            </w:r>
          </w:p>
        </w:tc>
        <w:tc>
          <w:tcPr>
            <w:tcW w:w="606"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44</w:t>
            </w:r>
          </w:p>
        </w:tc>
        <w:tc>
          <w:tcPr>
            <w:tcW w:w="606" w:type="dxa"/>
          </w:tcPr>
          <w:p w:rsidR="00346034" w:rsidRPr="002726C9" w:rsidRDefault="00346034" w:rsidP="00C5097B">
            <w:pPr>
              <w:jc w:val="center"/>
              <w:rPr>
                <w:b/>
              </w:rPr>
            </w:pPr>
            <w:r w:rsidRPr="002726C9">
              <w:rPr>
                <w:b/>
              </w:rPr>
              <w:t>43</w:t>
            </w:r>
          </w:p>
        </w:tc>
      </w:tr>
      <w:tr w:rsidR="00346034" w:rsidTr="00C5097B">
        <w:tc>
          <w:tcPr>
            <w:tcW w:w="1255" w:type="dxa"/>
          </w:tcPr>
          <w:p w:rsidR="00346034" w:rsidRDefault="00346034" w:rsidP="00C5097B">
            <w:pPr>
              <w:jc w:val="both"/>
            </w:pPr>
            <w:r>
              <w:t>Comp10</w:t>
            </w:r>
          </w:p>
        </w:tc>
        <w:tc>
          <w:tcPr>
            <w:tcW w:w="603" w:type="dxa"/>
          </w:tcPr>
          <w:p w:rsidR="00346034" w:rsidRDefault="00346034" w:rsidP="00C5097B">
            <w:pPr>
              <w:jc w:val="center"/>
            </w:pPr>
          </w:p>
        </w:tc>
        <w:tc>
          <w:tcPr>
            <w:tcW w:w="660" w:type="dxa"/>
          </w:tcPr>
          <w:p w:rsidR="00346034" w:rsidRDefault="00346034" w:rsidP="00C5097B">
            <w:pPr>
              <w:jc w:val="center"/>
            </w:pP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47</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44</w:t>
            </w:r>
          </w:p>
        </w:tc>
        <w:tc>
          <w:tcPr>
            <w:tcW w:w="708"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47</w:t>
            </w:r>
          </w:p>
        </w:tc>
        <w:tc>
          <w:tcPr>
            <w:tcW w:w="709"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57</w:t>
            </w:r>
          </w:p>
        </w:tc>
        <w:tc>
          <w:tcPr>
            <w:tcW w:w="709" w:type="dxa"/>
          </w:tcPr>
          <w:p w:rsidR="00346034" w:rsidRDefault="00346034" w:rsidP="00C5097B">
            <w:pPr>
              <w:jc w:val="center"/>
            </w:pPr>
          </w:p>
        </w:tc>
        <w:tc>
          <w:tcPr>
            <w:tcW w:w="709" w:type="dxa"/>
          </w:tcPr>
          <w:p w:rsidR="00346034" w:rsidRDefault="00346034" w:rsidP="00C5097B">
            <w:pPr>
              <w:jc w:val="center"/>
            </w:pPr>
          </w:p>
        </w:tc>
        <w:tc>
          <w:tcPr>
            <w:tcW w:w="737"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47</w:t>
            </w:r>
          </w:p>
        </w:tc>
        <w:tc>
          <w:tcPr>
            <w:tcW w:w="606" w:type="dxa"/>
            <w:vAlign w:val="bottom"/>
          </w:tcPr>
          <w:p w:rsidR="00346034" w:rsidRPr="00E03B26" w:rsidRDefault="00346034" w:rsidP="00C5097B">
            <w:pPr>
              <w:jc w:val="center"/>
              <w:rPr>
                <w:rFonts w:ascii="Calibri" w:eastAsia="Times New Roman" w:hAnsi="Calibri" w:cs="Times New Roman"/>
                <w:color w:val="000000"/>
                <w:lang w:eastAsia="es-ES_tradnl"/>
              </w:rPr>
            </w:pPr>
            <w:r w:rsidRPr="00E03B26">
              <w:rPr>
                <w:rFonts w:ascii="Calibri" w:eastAsia="Times New Roman" w:hAnsi="Calibri" w:cs="Times New Roman"/>
                <w:color w:val="000000"/>
                <w:lang w:eastAsia="es-ES_tradnl"/>
              </w:rPr>
              <w:t>50</w:t>
            </w:r>
          </w:p>
        </w:tc>
        <w:tc>
          <w:tcPr>
            <w:tcW w:w="606" w:type="dxa"/>
          </w:tcPr>
          <w:p w:rsidR="00346034" w:rsidRPr="002726C9" w:rsidRDefault="00346034" w:rsidP="00C5097B">
            <w:pPr>
              <w:jc w:val="center"/>
              <w:rPr>
                <w:b/>
              </w:rPr>
            </w:pPr>
            <w:r w:rsidRPr="002726C9">
              <w:rPr>
                <w:b/>
              </w:rPr>
              <w:t>49</w:t>
            </w:r>
          </w:p>
        </w:tc>
      </w:tr>
    </w:tbl>
    <w:p w:rsidR="00346034" w:rsidRDefault="00346034" w:rsidP="00346034">
      <w:pPr>
        <w:jc w:val="both"/>
      </w:pPr>
    </w:p>
    <w:p w:rsidR="00346034" w:rsidRPr="00291C38" w:rsidRDefault="00346034" w:rsidP="00205BC0">
      <w:pPr>
        <w:spacing w:line="360" w:lineRule="auto"/>
        <w:jc w:val="both"/>
        <w:rPr>
          <w:rFonts w:ascii="Arial" w:hAnsi="Arial" w:cs="Arial"/>
          <w:sz w:val="20"/>
          <w:szCs w:val="20"/>
        </w:rPr>
      </w:pPr>
      <w:r w:rsidRPr="00291C38">
        <w:rPr>
          <w:rFonts w:ascii="Arial" w:hAnsi="Arial" w:cs="Arial"/>
          <w:sz w:val="20"/>
          <w:szCs w:val="20"/>
        </w:rPr>
        <w:t xml:space="preserve">Al comparar las puntuaciones tipificadas  entre las medias de T&gt;90%FCMax de cada uno de los periodos de juego no fueron halladas diferencias </w:t>
      </w:r>
      <w:proofErr w:type="spellStart"/>
      <w:r w:rsidRPr="00291C38">
        <w:rPr>
          <w:rFonts w:ascii="Arial" w:hAnsi="Arial" w:cs="Arial"/>
          <w:sz w:val="20"/>
          <w:szCs w:val="20"/>
        </w:rPr>
        <w:t>estadísiticamente</w:t>
      </w:r>
      <w:proofErr w:type="spellEnd"/>
      <w:r w:rsidRPr="00291C38">
        <w:rPr>
          <w:rFonts w:ascii="Arial" w:hAnsi="Arial" w:cs="Arial"/>
          <w:sz w:val="20"/>
          <w:szCs w:val="20"/>
        </w:rPr>
        <w:t xml:space="preserve"> significativas. Los estadígrafos referidos a la prueba t de </w:t>
      </w:r>
      <w:proofErr w:type="spellStart"/>
      <w:r w:rsidRPr="00291C38">
        <w:rPr>
          <w:rFonts w:ascii="Arial" w:hAnsi="Arial" w:cs="Arial"/>
          <w:sz w:val="20"/>
          <w:szCs w:val="20"/>
        </w:rPr>
        <w:t>Student</w:t>
      </w:r>
      <w:proofErr w:type="spellEnd"/>
      <w:r w:rsidRPr="00291C38">
        <w:rPr>
          <w:rFonts w:ascii="Arial" w:hAnsi="Arial" w:cs="Arial"/>
          <w:sz w:val="20"/>
          <w:szCs w:val="20"/>
        </w:rPr>
        <w:t xml:space="preserve"> se muestran en la tabla 7.</w:t>
      </w:r>
    </w:p>
    <w:p w:rsidR="00346034" w:rsidRPr="002613C6" w:rsidRDefault="00346034" w:rsidP="00346034">
      <w:pPr>
        <w:jc w:val="both"/>
        <w:rPr>
          <w:sz w:val="20"/>
          <w:szCs w:val="20"/>
        </w:rPr>
      </w:pPr>
      <w:r>
        <w:rPr>
          <w:sz w:val="20"/>
          <w:szCs w:val="20"/>
        </w:rPr>
        <w:t>Tabla 7</w:t>
      </w:r>
      <w:r w:rsidRPr="002613C6">
        <w:rPr>
          <w:sz w:val="20"/>
          <w:szCs w:val="20"/>
        </w:rPr>
        <w:t>. Comparación de medias de puntuaciones tipificadas de  T&gt;90%FCMax entre periodos de juego</w:t>
      </w:r>
    </w:p>
    <w:tbl>
      <w:tblPr>
        <w:tblStyle w:val="Tablaconcuadrcula"/>
        <w:tblW w:w="0" w:type="auto"/>
        <w:tblLook w:val="04A0"/>
      </w:tblPr>
      <w:tblGrid>
        <w:gridCol w:w="1951"/>
        <w:gridCol w:w="1985"/>
        <w:gridCol w:w="1559"/>
      </w:tblGrid>
      <w:tr w:rsidR="00346034" w:rsidTr="00C5097B">
        <w:tc>
          <w:tcPr>
            <w:tcW w:w="1951" w:type="dxa"/>
          </w:tcPr>
          <w:p w:rsidR="00346034" w:rsidRPr="002613C6" w:rsidRDefault="00346034" w:rsidP="00C5097B">
            <w:pPr>
              <w:jc w:val="center"/>
              <w:rPr>
                <w:b/>
              </w:rPr>
            </w:pPr>
            <w:r w:rsidRPr="002613C6">
              <w:rPr>
                <w:b/>
              </w:rPr>
              <w:t>General 1º T</w:t>
            </w:r>
          </w:p>
        </w:tc>
        <w:tc>
          <w:tcPr>
            <w:tcW w:w="1985" w:type="dxa"/>
          </w:tcPr>
          <w:p w:rsidR="00346034" w:rsidRPr="002613C6" w:rsidRDefault="00346034" w:rsidP="00C5097B">
            <w:pPr>
              <w:jc w:val="center"/>
              <w:rPr>
                <w:b/>
              </w:rPr>
            </w:pPr>
            <w:r w:rsidRPr="002613C6">
              <w:rPr>
                <w:b/>
              </w:rPr>
              <w:t>General 2º T</w:t>
            </w:r>
          </w:p>
        </w:tc>
        <w:tc>
          <w:tcPr>
            <w:tcW w:w="1559" w:type="dxa"/>
            <w:tcBorders>
              <w:top w:val="nil"/>
              <w:right w:val="nil"/>
            </w:tcBorders>
          </w:tcPr>
          <w:p w:rsidR="00346034" w:rsidRDefault="00346034" w:rsidP="00C5097B">
            <w:pPr>
              <w:jc w:val="center"/>
            </w:pPr>
          </w:p>
        </w:tc>
      </w:tr>
      <w:tr w:rsidR="00346034" w:rsidTr="00C5097B">
        <w:tc>
          <w:tcPr>
            <w:tcW w:w="1951" w:type="dxa"/>
          </w:tcPr>
          <w:p w:rsidR="00346034" w:rsidRDefault="00346034" w:rsidP="00C5097B">
            <w:pPr>
              <w:jc w:val="center"/>
            </w:pPr>
            <w:r>
              <w:t>49,7 (+/- 8,1)</w:t>
            </w:r>
          </w:p>
        </w:tc>
        <w:tc>
          <w:tcPr>
            <w:tcW w:w="1985" w:type="dxa"/>
          </w:tcPr>
          <w:p w:rsidR="00346034" w:rsidRDefault="00346034" w:rsidP="00C5097B">
            <w:pPr>
              <w:jc w:val="center"/>
            </w:pPr>
            <w:r>
              <w:t>48,8 (+/- 6,9)</w:t>
            </w:r>
          </w:p>
        </w:tc>
        <w:tc>
          <w:tcPr>
            <w:tcW w:w="1559" w:type="dxa"/>
          </w:tcPr>
          <w:p w:rsidR="00346034" w:rsidRDefault="00346034" w:rsidP="00C5097B">
            <w:pPr>
              <w:jc w:val="center"/>
            </w:pPr>
            <w:r>
              <w:t>p &lt; 0,81</w:t>
            </w:r>
          </w:p>
        </w:tc>
      </w:tr>
    </w:tbl>
    <w:p w:rsidR="00346034" w:rsidRDefault="00346034" w:rsidP="00346034">
      <w:pPr>
        <w:jc w:val="both"/>
      </w:pPr>
    </w:p>
    <w:p w:rsidR="005C3601" w:rsidRPr="00AD6467" w:rsidRDefault="00D26F80">
      <w:pPr>
        <w:rPr>
          <w:sz w:val="28"/>
          <w:szCs w:val="28"/>
        </w:rPr>
      </w:pPr>
      <w:r>
        <w:rPr>
          <w:sz w:val="28"/>
          <w:szCs w:val="28"/>
        </w:rPr>
        <w:t>D</w:t>
      </w:r>
      <w:r w:rsidR="003B4873" w:rsidRPr="00AD6467">
        <w:rPr>
          <w:sz w:val="28"/>
          <w:szCs w:val="28"/>
        </w:rPr>
        <w:t>iscusión</w:t>
      </w:r>
    </w:p>
    <w:p w:rsidR="00DE4D44" w:rsidRPr="00291C38" w:rsidRDefault="003B4873" w:rsidP="00205BC0">
      <w:pPr>
        <w:spacing w:line="360" w:lineRule="auto"/>
        <w:jc w:val="both"/>
        <w:rPr>
          <w:rFonts w:ascii="Arial" w:hAnsi="Arial" w:cs="Arial"/>
          <w:sz w:val="20"/>
          <w:szCs w:val="20"/>
        </w:rPr>
      </w:pPr>
      <w:r w:rsidRPr="00291C38">
        <w:rPr>
          <w:rFonts w:ascii="Arial" w:hAnsi="Arial" w:cs="Arial"/>
          <w:sz w:val="20"/>
          <w:szCs w:val="20"/>
        </w:rPr>
        <w:t>El objetivo de la presente investigación fue hacer un análisis descriptivo del comportamiento de la frecuencia cardiaca y por ende de  los esfuerzos que ocurren durante las competiciones  en futbolistas veteranos, considerando</w:t>
      </w:r>
      <w:r w:rsidR="0023191D" w:rsidRPr="00291C38">
        <w:rPr>
          <w:rFonts w:ascii="Arial" w:hAnsi="Arial" w:cs="Arial"/>
          <w:sz w:val="20"/>
          <w:szCs w:val="20"/>
        </w:rPr>
        <w:t xml:space="preserve"> la edad de esta población y</w:t>
      </w:r>
      <w:r w:rsidRPr="00291C38">
        <w:rPr>
          <w:rFonts w:ascii="Arial" w:hAnsi="Arial" w:cs="Arial"/>
          <w:sz w:val="20"/>
          <w:szCs w:val="20"/>
        </w:rPr>
        <w:t xml:space="preserve"> el</w:t>
      </w:r>
      <w:r w:rsidR="00DE4D44" w:rsidRPr="00291C38">
        <w:rPr>
          <w:rFonts w:ascii="Arial" w:hAnsi="Arial" w:cs="Arial"/>
          <w:sz w:val="20"/>
          <w:szCs w:val="20"/>
        </w:rPr>
        <w:t xml:space="preserve"> inherente</w:t>
      </w:r>
      <w:r w:rsidRPr="00291C38">
        <w:rPr>
          <w:rFonts w:ascii="Arial" w:hAnsi="Arial" w:cs="Arial"/>
          <w:sz w:val="20"/>
          <w:szCs w:val="20"/>
        </w:rPr>
        <w:t xml:space="preserve"> riesgo cardiovascular al que puede  vincularse este tipo de competiciones. </w:t>
      </w:r>
      <w:r w:rsidR="0023191D" w:rsidRPr="00291C38">
        <w:rPr>
          <w:rFonts w:ascii="Arial" w:hAnsi="Arial" w:cs="Arial"/>
          <w:sz w:val="20"/>
          <w:szCs w:val="20"/>
        </w:rPr>
        <w:t xml:space="preserve"> </w:t>
      </w:r>
    </w:p>
    <w:p w:rsidR="00362430" w:rsidRPr="00291C38" w:rsidRDefault="00A25EE9" w:rsidP="00205BC0">
      <w:pPr>
        <w:spacing w:line="360" w:lineRule="auto"/>
        <w:jc w:val="both"/>
        <w:rPr>
          <w:rFonts w:ascii="Arial" w:hAnsi="Arial" w:cs="Arial"/>
          <w:sz w:val="20"/>
          <w:szCs w:val="20"/>
        </w:rPr>
      </w:pPr>
      <w:r w:rsidRPr="00291C38">
        <w:rPr>
          <w:rFonts w:ascii="Arial" w:hAnsi="Arial" w:cs="Arial"/>
          <w:sz w:val="20"/>
          <w:szCs w:val="20"/>
        </w:rPr>
        <w:t xml:space="preserve">Varios estudios de futbolistas han determinado la </w:t>
      </w:r>
      <w:proofErr w:type="spellStart"/>
      <w:r w:rsidRPr="00291C38">
        <w:rPr>
          <w:rFonts w:ascii="Arial" w:hAnsi="Arial" w:cs="Arial"/>
          <w:sz w:val="20"/>
          <w:szCs w:val="20"/>
        </w:rPr>
        <w:t>FCmáx</w:t>
      </w:r>
      <w:proofErr w:type="spellEnd"/>
      <w:r w:rsidRPr="00291C38">
        <w:rPr>
          <w:rFonts w:ascii="Arial" w:hAnsi="Arial" w:cs="Arial"/>
          <w:sz w:val="20"/>
          <w:szCs w:val="20"/>
        </w:rPr>
        <w:t xml:space="preserve"> a través de una prueba aeróbica d</w:t>
      </w:r>
      <w:r w:rsidR="00AF12AF" w:rsidRPr="00291C38">
        <w:rPr>
          <w:rFonts w:ascii="Arial" w:hAnsi="Arial" w:cs="Arial"/>
          <w:sz w:val="20"/>
          <w:szCs w:val="20"/>
        </w:rPr>
        <w:t xml:space="preserve">e intensidad </w:t>
      </w:r>
      <w:r w:rsidR="00E66675" w:rsidRPr="00291C38">
        <w:rPr>
          <w:rFonts w:ascii="Arial" w:hAnsi="Arial" w:cs="Arial"/>
          <w:sz w:val="20"/>
          <w:szCs w:val="20"/>
        </w:rPr>
        <w:t>progresiva (</w:t>
      </w:r>
      <w:proofErr w:type="spellStart"/>
      <w:r w:rsidR="00E66675" w:rsidRPr="00291C38">
        <w:rPr>
          <w:rFonts w:ascii="Arial" w:hAnsi="Arial" w:cs="Arial"/>
          <w:sz w:val="20"/>
          <w:szCs w:val="20"/>
        </w:rPr>
        <w:t>Alvarez</w:t>
      </w:r>
      <w:proofErr w:type="spellEnd"/>
      <w:r w:rsidR="00E66675" w:rsidRPr="00291C38">
        <w:rPr>
          <w:rFonts w:ascii="Arial" w:hAnsi="Arial" w:cs="Arial"/>
          <w:sz w:val="20"/>
          <w:szCs w:val="20"/>
        </w:rPr>
        <w:t xml:space="preserve"> J et. al 2004; García J 2012; </w:t>
      </w:r>
      <w:proofErr w:type="spellStart"/>
      <w:r w:rsidR="00E66675" w:rsidRPr="00291C38">
        <w:rPr>
          <w:rFonts w:ascii="Arial" w:hAnsi="Arial" w:cs="Arial"/>
          <w:sz w:val="20"/>
          <w:szCs w:val="20"/>
        </w:rPr>
        <w:t>Antonacci</w:t>
      </w:r>
      <w:proofErr w:type="spellEnd"/>
      <w:r w:rsidR="00E66675" w:rsidRPr="00291C38">
        <w:rPr>
          <w:rFonts w:ascii="Arial" w:hAnsi="Arial" w:cs="Arial"/>
          <w:sz w:val="20"/>
          <w:szCs w:val="20"/>
        </w:rPr>
        <w:t xml:space="preserve"> L 2007; </w:t>
      </w:r>
      <w:proofErr w:type="spellStart"/>
      <w:r w:rsidR="00E66675" w:rsidRPr="00291C38">
        <w:rPr>
          <w:rFonts w:ascii="Arial" w:hAnsi="Arial" w:cs="Arial"/>
          <w:sz w:val="20"/>
          <w:szCs w:val="20"/>
        </w:rPr>
        <w:t>Garcia</w:t>
      </w:r>
      <w:proofErr w:type="spellEnd"/>
      <w:r w:rsidR="00E66675" w:rsidRPr="00291C38">
        <w:rPr>
          <w:rFonts w:ascii="Arial" w:hAnsi="Arial" w:cs="Arial"/>
          <w:sz w:val="20"/>
          <w:szCs w:val="20"/>
        </w:rPr>
        <w:t xml:space="preserve"> </w:t>
      </w:r>
      <w:proofErr w:type="spellStart"/>
      <w:r w:rsidR="00E66675" w:rsidRPr="00291C38">
        <w:rPr>
          <w:rFonts w:ascii="Arial" w:hAnsi="Arial" w:cs="Arial"/>
          <w:sz w:val="20"/>
          <w:szCs w:val="20"/>
        </w:rPr>
        <w:t>Garcia</w:t>
      </w:r>
      <w:proofErr w:type="spellEnd"/>
      <w:r w:rsidR="00E66675" w:rsidRPr="00291C38">
        <w:rPr>
          <w:rFonts w:ascii="Arial" w:hAnsi="Arial" w:cs="Arial"/>
          <w:sz w:val="20"/>
          <w:szCs w:val="20"/>
        </w:rPr>
        <w:t xml:space="preserve"> </w:t>
      </w:r>
      <w:r w:rsidR="0023191D" w:rsidRPr="00291C38">
        <w:rPr>
          <w:rFonts w:ascii="Arial" w:hAnsi="Arial" w:cs="Arial"/>
          <w:sz w:val="20"/>
          <w:szCs w:val="20"/>
        </w:rPr>
        <w:t xml:space="preserve">O </w:t>
      </w:r>
      <w:r w:rsidR="00635B99" w:rsidRPr="00291C38">
        <w:rPr>
          <w:rFonts w:ascii="Arial" w:hAnsi="Arial" w:cs="Arial"/>
          <w:sz w:val="20"/>
          <w:szCs w:val="20"/>
        </w:rPr>
        <w:t>2007</w:t>
      </w:r>
      <w:r w:rsidR="00291C38">
        <w:rPr>
          <w:rFonts w:ascii="Arial" w:hAnsi="Arial" w:cs="Arial"/>
          <w:sz w:val="20"/>
          <w:szCs w:val="20"/>
        </w:rPr>
        <w:t xml:space="preserve">; </w:t>
      </w:r>
      <w:proofErr w:type="spellStart"/>
      <w:r w:rsidR="00291C38">
        <w:rPr>
          <w:rFonts w:ascii="Arial" w:hAnsi="Arial" w:cs="Arial"/>
          <w:sz w:val="20"/>
          <w:szCs w:val="20"/>
        </w:rPr>
        <w:t>Boudet</w:t>
      </w:r>
      <w:proofErr w:type="spellEnd"/>
      <w:r w:rsidR="00291C38">
        <w:rPr>
          <w:rFonts w:ascii="Arial" w:hAnsi="Arial" w:cs="Arial"/>
          <w:sz w:val="20"/>
          <w:szCs w:val="20"/>
        </w:rPr>
        <w:t xml:space="preserve"> et al 2002</w:t>
      </w:r>
      <w:r w:rsidR="00E66675" w:rsidRPr="00291C38">
        <w:rPr>
          <w:rFonts w:ascii="Arial" w:hAnsi="Arial" w:cs="Arial"/>
          <w:sz w:val="20"/>
          <w:szCs w:val="20"/>
        </w:rPr>
        <w:t xml:space="preserve">). </w:t>
      </w:r>
      <w:r w:rsidRPr="00291C38">
        <w:rPr>
          <w:rFonts w:ascii="Arial" w:hAnsi="Arial" w:cs="Arial"/>
          <w:sz w:val="20"/>
          <w:szCs w:val="20"/>
        </w:rPr>
        <w:t>No obstante</w:t>
      </w:r>
      <w:r w:rsidR="00B96237" w:rsidRPr="00291C38">
        <w:rPr>
          <w:rFonts w:ascii="Arial" w:hAnsi="Arial" w:cs="Arial"/>
          <w:sz w:val="20"/>
          <w:szCs w:val="20"/>
        </w:rPr>
        <w:t>, de esta manera</w:t>
      </w:r>
      <w:r w:rsidRPr="00291C38">
        <w:rPr>
          <w:rFonts w:ascii="Arial" w:hAnsi="Arial" w:cs="Arial"/>
          <w:sz w:val="20"/>
          <w:szCs w:val="20"/>
        </w:rPr>
        <w:t xml:space="preserve"> en la mayoría de los casos la </w:t>
      </w:r>
      <w:proofErr w:type="spellStart"/>
      <w:r w:rsidRPr="00291C38">
        <w:rPr>
          <w:rFonts w:ascii="Arial" w:hAnsi="Arial" w:cs="Arial"/>
          <w:sz w:val="20"/>
          <w:szCs w:val="20"/>
        </w:rPr>
        <w:t>FCMáx</w:t>
      </w:r>
      <w:proofErr w:type="spellEnd"/>
      <w:r w:rsidRPr="00291C38">
        <w:rPr>
          <w:rFonts w:ascii="Arial" w:hAnsi="Arial" w:cs="Arial"/>
          <w:sz w:val="20"/>
          <w:szCs w:val="20"/>
        </w:rPr>
        <w:t xml:space="preserve"> es subestimada</w:t>
      </w:r>
      <w:r w:rsidR="0023191D" w:rsidRPr="00291C38">
        <w:rPr>
          <w:rFonts w:ascii="Arial" w:hAnsi="Arial" w:cs="Arial"/>
          <w:sz w:val="20"/>
          <w:szCs w:val="20"/>
        </w:rPr>
        <w:t xml:space="preserve">  y en casos menos frecuentes</w:t>
      </w:r>
      <w:r w:rsidR="00362430" w:rsidRPr="00291C38">
        <w:rPr>
          <w:rFonts w:ascii="Arial" w:hAnsi="Arial" w:cs="Arial"/>
          <w:sz w:val="20"/>
          <w:szCs w:val="20"/>
        </w:rPr>
        <w:t xml:space="preserve"> </w:t>
      </w:r>
      <w:r w:rsidR="001811E1" w:rsidRPr="00291C38">
        <w:rPr>
          <w:rFonts w:ascii="Arial" w:hAnsi="Arial" w:cs="Arial"/>
          <w:sz w:val="20"/>
          <w:szCs w:val="20"/>
        </w:rPr>
        <w:t>sobreestimada</w:t>
      </w:r>
      <w:r w:rsidR="006D664D" w:rsidRPr="00291C38">
        <w:rPr>
          <w:rFonts w:ascii="Arial" w:hAnsi="Arial" w:cs="Arial"/>
          <w:sz w:val="20"/>
          <w:szCs w:val="20"/>
        </w:rPr>
        <w:t xml:space="preserve">. Quizás esta </w:t>
      </w:r>
      <w:r w:rsidR="00B01E95" w:rsidRPr="00291C38">
        <w:rPr>
          <w:rFonts w:ascii="Arial" w:hAnsi="Arial" w:cs="Arial"/>
          <w:sz w:val="20"/>
          <w:szCs w:val="20"/>
        </w:rPr>
        <w:t>imprecisión</w:t>
      </w:r>
      <w:r w:rsidR="00DE4D44" w:rsidRPr="00291C38">
        <w:rPr>
          <w:rFonts w:ascii="Arial" w:hAnsi="Arial" w:cs="Arial"/>
          <w:sz w:val="20"/>
          <w:szCs w:val="20"/>
        </w:rPr>
        <w:t xml:space="preserve"> se deba</w:t>
      </w:r>
      <w:r w:rsidR="00362430" w:rsidRPr="00291C38">
        <w:rPr>
          <w:rFonts w:ascii="Arial" w:hAnsi="Arial" w:cs="Arial"/>
          <w:sz w:val="20"/>
          <w:szCs w:val="20"/>
        </w:rPr>
        <w:t xml:space="preserve"> a que el patrón psicomotriz</w:t>
      </w:r>
      <w:r w:rsidR="001811E1" w:rsidRPr="00291C38">
        <w:rPr>
          <w:rFonts w:ascii="Arial" w:hAnsi="Arial" w:cs="Arial"/>
          <w:sz w:val="20"/>
          <w:szCs w:val="20"/>
        </w:rPr>
        <w:t xml:space="preserve"> del juego</w:t>
      </w:r>
      <w:r w:rsidR="00362430" w:rsidRPr="00291C38">
        <w:rPr>
          <w:rFonts w:ascii="Arial" w:hAnsi="Arial" w:cs="Arial"/>
          <w:sz w:val="20"/>
          <w:szCs w:val="20"/>
        </w:rPr>
        <w:t xml:space="preserve"> es muy distinto</w:t>
      </w:r>
      <w:r w:rsidR="001811E1" w:rsidRPr="00291C38">
        <w:rPr>
          <w:rFonts w:ascii="Arial" w:hAnsi="Arial" w:cs="Arial"/>
          <w:sz w:val="20"/>
          <w:szCs w:val="20"/>
        </w:rPr>
        <w:t xml:space="preserve"> al de las pruebas</w:t>
      </w:r>
      <w:r w:rsidR="007A24EE" w:rsidRPr="00291C38">
        <w:rPr>
          <w:rFonts w:ascii="Arial" w:hAnsi="Arial" w:cs="Arial"/>
          <w:sz w:val="20"/>
          <w:szCs w:val="20"/>
        </w:rPr>
        <w:t xml:space="preserve"> utilizadas</w:t>
      </w:r>
      <w:r w:rsidR="00362430" w:rsidRPr="00291C38">
        <w:rPr>
          <w:rFonts w:ascii="Arial" w:hAnsi="Arial" w:cs="Arial"/>
          <w:sz w:val="20"/>
          <w:szCs w:val="20"/>
        </w:rPr>
        <w:t xml:space="preserve">. </w:t>
      </w:r>
      <w:r w:rsidRPr="00291C38">
        <w:rPr>
          <w:rFonts w:ascii="Arial" w:hAnsi="Arial" w:cs="Arial"/>
          <w:sz w:val="20"/>
          <w:szCs w:val="20"/>
        </w:rPr>
        <w:t xml:space="preserve">Por dicha razón, en este estudio la </w:t>
      </w:r>
      <w:proofErr w:type="spellStart"/>
      <w:r w:rsidRPr="00291C38">
        <w:rPr>
          <w:rFonts w:ascii="Arial" w:hAnsi="Arial" w:cs="Arial"/>
          <w:sz w:val="20"/>
          <w:szCs w:val="20"/>
        </w:rPr>
        <w:t>FCMáx</w:t>
      </w:r>
      <w:proofErr w:type="spellEnd"/>
      <w:r w:rsidRPr="00291C38">
        <w:rPr>
          <w:rFonts w:ascii="Arial" w:hAnsi="Arial" w:cs="Arial"/>
          <w:sz w:val="20"/>
          <w:szCs w:val="20"/>
        </w:rPr>
        <w:t xml:space="preserve"> fue determinada a través de las propias competiciones, en donde las demandas </w:t>
      </w:r>
      <w:r w:rsidR="00AF12AF" w:rsidRPr="00291C38">
        <w:rPr>
          <w:rFonts w:ascii="Arial" w:hAnsi="Arial" w:cs="Arial"/>
          <w:sz w:val="20"/>
          <w:szCs w:val="20"/>
        </w:rPr>
        <w:t>metabólicas</w:t>
      </w:r>
      <w:r w:rsidRPr="00291C38">
        <w:rPr>
          <w:rFonts w:ascii="Arial" w:hAnsi="Arial" w:cs="Arial"/>
          <w:sz w:val="20"/>
          <w:szCs w:val="20"/>
        </w:rPr>
        <w:t xml:space="preserve"> y la respuesta </w:t>
      </w:r>
      <w:proofErr w:type="spellStart"/>
      <w:r w:rsidRPr="00291C38">
        <w:rPr>
          <w:rFonts w:ascii="Arial" w:hAnsi="Arial" w:cs="Arial"/>
          <w:sz w:val="20"/>
          <w:szCs w:val="20"/>
        </w:rPr>
        <w:t>simpaticoadrenal</w:t>
      </w:r>
      <w:proofErr w:type="spellEnd"/>
      <w:r w:rsidRPr="00291C38">
        <w:rPr>
          <w:rFonts w:ascii="Arial" w:hAnsi="Arial" w:cs="Arial"/>
          <w:sz w:val="20"/>
          <w:szCs w:val="20"/>
        </w:rPr>
        <w:t xml:space="preserve"> propia de</w:t>
      </w:r>
      <w:r w:rsidR="00AF12AF" w:rsidRPr="00291C38">
        <w:rPr>
          <w:rFonts w:ascii="Arial" w:hAnsi="Arial" w:cs="Arial"/>
          <w:sz w:val="20"/>
          <w:szCs w:val="20"/>
        </w:rPr>
        <w:t xml:space="preserve"> la imprevisibilidad del juego, confluyen</w:t>
      </w:r>
      <w:r w:rsidRPr="00291C38">
        <w:rPr>
          <w:rFonts w:ascii="Arial" w:hAnsi="Arial" w:cs="Arial"/>
          <w:sz w:val="20"/>
          <w:szCs w:val="20"/>
        </w:rPr>
        <w:t xml:space="preserve"> para exigir</w:t>
      </w:r>
      <w:r w:rsidR="00F25C2A" w:rsidRPr="00291C38">
        <w:rPr>
          <w:rFonts w:ascii="Arial" w:hAnsi="Arial" w:cs="Arial"/>
          <w:sz w:val="20"/>
          <w:szCs w:val="20"/>
        </w:rPr>
        <w:t xml:space="preserve"> de una manera específica y</w:t>
      </w:r>
      <w:r w:rsidRPr="00291C38">
        <w:rPr>
          <w:rFonts w:ascii="Arial" w:hAnsi="Arial" w:cs="Arial"/>
          <w:sz w:val="20"/>
          <w:szCs w:val="20"/>
        </w:rPr>
        <w:t xml:space="preserve"> al máximo al miocardio.</w:t>
      </w:r>
    </w:p>
    <w:p w:rsidR="00A32329" w:rsidRPr="00291C38" w:rsidRDefault="00A25EE9" w:rsidP="00205BC0">
      <w:pPr>
        <w:spacing w:line="360" w:lineRule="auto"/>
        <w:jc w:val="both"/>
        <w:rPr>
          <w:rFonts w:ascii="Arial" w:hAnsi="Arial" w:cs="Arial"/>
          <w:sz w:val="20"/>
          <w:szCs w:val="20"/>
        </w:rPr>
      </w:pPr>
      <w:r w:rsidRPr="00291C38">
        <w:rPr>
          <w:rFonts w:ascii="Arial" w:hAnsi="Arial" w:cs="Arial"/>
          <w:sz w:val="20"/>
          <w:szCs w:val="20"/>
        </w:rPr>
        <w:t xml:space="preserve">La variabilidad de la </w:t>
      </w:r>
      <w:proofErr w:type="spellStart"/>
      <w:r w:rsidRPr="00291C38">
        <w:rPr>
          <w:rFonts w:ascii="Arial" w:hAnsi="Arial" w:cs="Arial"/>
          <w:sz w:val="20"/>
          <w:szCs w:val="20"/>
        </w:rPr>
        <w:t>FCMax</w:t>
      </w:r>
      <w:proofErr w:type="spellEnd"/>
      <w:r w:rsidRPr="00291C38">
        <w:rPr>
          <w:rFonts w:ascii="Arial" w:hAnsi="Arial" w:cs="Arial"/>
          <w:sz w:val="20"/>
          <w:szCs w:val="20"/>
        </w:rPr>
        <w:t xml:space="preserve"> entre las competiciones flu</w:t>
      </w:r>
      <w:r w:rsidR="00D26F80" w:rsidRPr="00291C38">
        <w:rPr>
          <w:rFonts w:ascii="Arial" w:hAnsi="Arial" w:cs="Arial"/>
          <w:sz w:val="20"/>
          <w:szCs w:val="20"/>
        </w:rPr>
        <w:t>ctuó entre 14</w:t>
      </w:r>
      <w:r w:rsidR="00362430" w:rsidRPr="00291C38">
        <w:rPr>
          <w:rFonts w:ascii="Arial" w:hAnsi="Arial" w:cs="Arial"/>
          <w:sz w:val="20"/>
          <w:szCs w:val="20"/>
        </w:rPr>
        <w:t xml:space="preserve"> </w:t>
      </w:r>
      <w:r w:rsidRPr="00291C38">
        <w:rPr>
          <w:rFonts w:ascii="Arial" w:hAnsi="Arial" w:cs="Arial"/>
          <w:sz w:val="20"/>
          <w:szCs w:val="20"/>
        </w:rPr>
        <w:t xml:space="preserve"> a 7 latidos por minuto</w:t>
      </w:r>
      <w:r w:rsidR="00B96237" w:rsidRPr="00291C38">
        <w:rPr>
          <w:rFonts w:ascii="Arial" w:hAnsi="Arial" w:cs="Arial"/>
          <w:sz w:val="20"/>
          <w:szCs w:val="20"/>
        </w:rPr>
        <w:t xml:space="preserve"> </w:t>
      </w:r>
      <w:r w:rsidR="00362430" w:rsidRPr="00291C38">
        <w:rPr>
          <w:rFonts w:ascii="Arial" w:hAnsi="Arial" w:cs="Arial"/>
          <w:sz w:val="20"/>
          <w:szCs w:val="20"/>
        </w:rPr>
        <w:t xml:space="preserve"> (tabla 4</w:t>
      </w:r>
      <w:r w:rsidRPr="00291C38">
        <w:rPr>
          <w:rFonts w:ascii="Arial" w:hAnsi="Arial" w:cs="Arial"/>
          <w:sz w:val="20"/>
          <w:szCs w:val="20"/>
        </w:rPr>
        <w:t>), lo que habla de que dicho parámetro</w:t>
      </w:r>
      <w:r w:rsidR="00362430" w:rsidRPr="00291C38">
        <w:rPr>
          <w:rFonts w:ascii="Arial" w:hAnsi="Arial" w:cs="Arial"/>
          <w:sz w:val="20"/>
          <w:szCs w:val="20"/>
        </w:rPr>
        <w:t xml:space="preserve"> cardiovascular</w:t>
      </w:r>
      <w:r w:rsidRPr="00291C38">
        <w:rPr>
          <w:rFonts w:ascii="Arial" w:hAnsi="Arial" w:cs="Arial"/>
          <w:sz w:val="20"/>
          <w:szCs w:val="20"/>
        </w:rPr>
        <w:t xml:space="preserve"> puede ser </w:t>
      </w:r>
      <w:r w:rsidR="00A32329" w:rsidRPr="00291C38">
        <w:rPr>
          <w:rFonts w:ascii="Arial" w:hAnsi="Arial" w:cs="Arial"/>
          <w:sz w:val="20"/>
          <w:szCs w:val="20"/>
        </w:rPr>
        <w:t xml:space="preserve">inexacto si es que se toma solo </w:t>
      </w:r>
      <w:r w:rsidRPr="00291C38">
        <w:rPr>
          <w:rFonts w:ascii="Arial" w:hAnsi="Arial" w:cs="Arial"/>
          <w:sz w:val="20"/>
          <w:szCs w:val="20"/>
        </w:rPr>
        <w:t>una competencia para determinarlo.</w:t>
      </w:r>
      <w:r w:rsidR="00DC0583" w:rsidRPr="00291C38">
        <w:rPr>
          <w:rFonts w:ascii="Arial" w:hAnsi="Arial" w:cs="Arial"/>
          <w:sz w:val="20"/>
          <w:szCs w:val="20"/>
        </w:rPr>
        <w:t xml:space="preserve"> Contrariamente, </w:t>
      </w:r>
      <w:proofErr w:type="spellStart"/>
      <w:r w:rsidR="00DC0583" w:rsidRPr="00291C38">
        <w:rPr>
          <w:rFonts w:ascii="Arial" w:hAnsi="Arial" w:cs="Arial"/>
          <w:sz w:val="20"/>
          <w:szCs w:val="20"/>
        </w:rPr>
        <w:t>Alvarez</w:t>
      </w:r>
      <w:proofErr w:type="spellEnd"/>
      <w:r w:rsidR="00DC0583" w:rsidRPr="00291C38">
        <w:rPr>
          <w:rFonts w:ascii="Arial" w:hAnsi="Arial" w:cs="Arial"/>
          <w:sz w:val="20"/>
          <w:szCs w:val="20"/>
        </w:rPr>
        <w:t xml:space="preserve"> et. </w:t>
      </w:r>
      <w:proofErr w:type="gramStart"/>
      <w:r w:rsidR="00DC0583" w:rsidRPr="00291C38">
        <w:rPr>
          <w:rFonts w:ascii="Arial" w:hAnsi="Arial" w:cs="Arial"/>
          <w:sz w:val="20"/>
          <w:szCs w:val="20"/>
        </w:rPr>
        <w:t>al</w:t>
      </w:r>
      <w:proofErr w:type="gramEnd"/>
      <w:r w:rsidR="00DC0583" w:rsidRPr="00291C38">
        <w:rPr>
          <w:rFonts w:ascii="Arial" w:hAnsi="Arial" w:cs="Arial"/>
          <w:sz w:val="20"/>
          <w:szCs w:val="20"/>
        </w:rPr>
        <w:t xml:space="preserve"> (2001) apoya</w:t>
      </w:r>
      <w:r w:rsidR="00A32329" w:rsidRPr="00291C38">
        <w:rPr>
          <w:rFonts w:ascii="Arial" w:hAnsi="Arial" w:cs="Arial"/>
          <w:sz w:val="20"/>
          <w:szCs w:val="20"/>
        </w:rPr>
        <w:t>n</w:t>
      </w:r>
      <w:r w:rsidR="00DC0583" w:rsidRPr="00291C38">
        <w:rPr>
          <w:rFonts w:ascii="Arial" w:hAnsi="Arial" w:cs="Arial"/>
          <w:sz w:val="20"/>
          <w:szCs w:val="20"/>
        </w:rPr>
        <w:t xml:space="preserve"> la idea de la estabilidad de la </w:t>
      </w:r>
      <w:proofErr w:type="spellStart"/>
      <w:r w:rsidR="00DC0583" w:rsidRPr="00291C38">
        <w:rPr>
          <w:rFonts w:ascii="Arial" w:hAnsi="Arial" w:cs="Arial"/>
          <w:sz w:val="20"/>
          <w:szCs w:val="20"/>
        </w:rPr>
        <w:t>FCMax</w:t>
      </w:r>
      <w:proofErr w:type="spellEnd"/>
      <w:r w:rsidR="00DC0583" w:rsidRPr="00291C38">
        <w:rPr>
          <w:rFonts w:ascii="Arial" w:hAnsi="Arial" w:cs="Arial"/>
          <w:sz w:val="20"/>
          <w:szCs w:val="20"/>
        </w:rPr>
        <w:t xml:space="preserve"> entre las competiciones, aunque cabe aclarar que dicho autor se basa en estudios de fútbol sala, el cual </w:t>
      </w:r>
      <w:r w:rsidR="00A32329" w:rsidRPr="00291C38">
        <w:rPr>
          <w:rFonts w:ascii="Arial" w:hAnsi="Arial" w:cs="Arial"/>
          <w:sz w:val="20"/>
          <w:szCs w:val="20"/>
        </w:rPr>
        <w:t>podría</w:t>
      </w:r>
      <w:r w:rsidR="00DC0583" w:rsidRPr="00291C38">
        <w:rPr>
          <w:rFonts w:ascii="Arial" w:hAnsi="Arial" w:cs="Arial"/>
          <w:sz w:val="20"/>
          <w:szCs w:val="20"/>
        </w:rPr>
        <w:t xml:space="preserve"> implicar</w:t>
      </w:r>
      <w:r w:rsidR="00A32329" w:rsidRPr="00291C38">
        <w:rPr>
          <w:rFonts w:ascii="Arial" w:hAnsi="Arial" w:cs="Arial"/>
          <w:sz w:val="20"/>
          <w:szCs w:val="20"/>
        </w:rPr>
        <w:t xml:space="preserve"> en base a estas observaciones,</w:t>
      </w:r>
      <w:r w:rsidR="00DC0583" w:rsidRPr="00291C38">
        <w:rPr>
          <w:rFonts w:ascii="Arial" w:hAnsi="Arial" w:cs="Arial"/>
          <w:sz w:val="20"/>
          <w:szCs w:val="20"/>
        </w:rPr>
        <w:t xml:space="preserve"> </w:t>
      </w:r>
      <w:r w:rsidR="00A32329" w:rsidRPr="00291C38">
        <w:rPr>
          <w:rFonts w:ascii="Arial" w:hAnsi="Arial" w:cs="Arial"/>
          <w:sz w:val="20"/>
          <w:szCs w:val="20"/>
        </w:rPr>
        <w:lastRenderedPageBreak/>
        <w:t xml:space="preserve">una actividad más regular entre las competiciones que el fútbol de campo. </w:t>
      </w:r>
      <w:r w:rsidR="002F199B" w:rsidRPr="00291C38">
        <w:rPr>
          <w:rFonts w:ascii="Arial" w:hAnsi="Arial" w:cs="Arial"/>
          <w:sz w:val="20"/>
          <w:szCs w:val="20"/>
        </w:rPr>
        <w:t>En base a nuestros resultados, sería más fiable y por ende recomendable realizar un seguimiento de competi</w:t>
      </w:r>
      <w:r w:rsidR="00D07310" w:rsidRPr="00291C38">
        <w:rPr>
          <w:rFonts w:ascii="Arial" w:hAnsi="Arial" w:cs="Arial"/>
          <w:sz w:val="20"/>
          <w:szCs w:val="20"/>
        </w:rPr>
        <w:t>ciones para conocer y determinar</w:t>
      </w:r>
      <w:r w:rsidR="00AF12AF" w:rsidRPr="00291C38">
        <w:rPr>
          <w:rFonts w:ascii="Arial" w:hAnsi="Arial" w:cs="Arial"/>
          <w:sz w:val="20"/>
          <w:szCs w:val="20"/>
        </w:rPr>
        <w:t xml:space="preserve"> la </w:t>
      </w:r>
      <w:proofErr w:type="spellStart"/>
      <w:r w:rsidR="00AF12AF" w:rsidRPr="00291C38">
        <w:rPr>
          <w:rFonts w:ascii="Arial" w:hAnsi="Arial" w:cs="Arial"/>
          <w:sz w:val="20"/>
          <w:szCs w:val="20"/>
        </w:rPr>
        <w:t>FCMáx</w:t>
      </w:r>
      <w:proofErr w:type="spellEnd"/>
      <w:r w:rsidR="00AF12AF" w:rsidRPr="00291C38">
        <w:rPr>
          <w:rFonts w:ascii="Arial" w:hAnsi="Arial" w:cs="Arial"/>
          <w:sz w:val="20"/>
          <w:szCs w:val="20"/>
        </w:rPr>
        <w:t xml:space="preserve"> de cada deportista.</w:t>
      </w:r>
      <w:r w:rsidR="00B554C0" w:rsidRPr="00291C38">
        <w:rPr>
          <w:rFonts w:ascii="Arial" w:hAnsi="Arial" w:cs="Arial"/>
          <w:sz w:val="20"/>
          <w:szCs w:val="20"/>
        </w:rPr>
        <w:t xml:space="preserve"> </w:t>
      </w:r>
      <w:r w:rsidR="00DC0583" w:rsidRPr="00291C38">
        <w:rPr>
          <w:rFonts w:ascii="Arial" w:hAnsi="Arial" w:cs="Arial"/>
          <w:sz w:val="20"/>
          <w:szCs w:val="20"/>
        </w:rPr>
        <w:t xml:space="preserve"> </w:t>
      </w:r>
    </w:p>
    <w:p w:rsidR="00A32329" w:rsidRPr="00291C38" w:rsidRDefault="00A32329" w:rsidP="00205BC0">
      <w:pPr>
        <w:spacing w:line="360" w:lineRule="auto"/>
        <w:jc w:val="both"/>
        <w:rPr>
          <w:rFonts w:ascii="Arial" w:hAnsi="Arial" w:cs="Arial"/>
          <w:i/>
          <w:sz w:val="20"/>
          <w:szCs w:val="20"/>
        </w:rPr>
      </w:pPr>
      <w:r w:rsidRPr="00291C38">
        <w:rPr>
          <w:rFonts w:ascii="Arial" w:hAnsi="Arial" w:cs="Arial"/>
          <w:sz w:val="20"/>
          <w:szCs w:val="20"/>
        </w:rPr>
        <w:t xml:space="preserve">El análisis del comportamiento de la frecuencia cardiaca durante las competiciones fue realizado de manera </w:t>
      </w:r>
      <w:proofErr w:type="spellStart"/>
      <w:r w:rsidRPr="00291C38">
        <w:rPr>
          <w:rFonts w:ascii="Arial" w:hAnsi="Arial" w:cs="Arial"/>
          <w:sz w:val="20"/>
          <w:szCs w:val="20"/>
        </w:rPr>
        <w:t>intragrupal</w:t>
      </w:r>
      <w:proofErr w:type="spellEnd"/>
      <w:r w:rsidRPr="00291C38">
        <w:rPr>
          <w:rFonts w:ascii="Arial" w:hAnsi="Arial" w:cs="Arial"/>
          <w:sz w:val="20"/>
          <w:szCs w:val="20"/>
        </w:rPr>
        <w:t xml:space="preserve">  y no </w:t>
      </w:r>
      <w:proofErr w:type="spellStart"/>
      <w:r w:rsidRPr="00291C38">
        <w:rPr>
          <w:rFonts w:ascii="Arial" w:hAnsi="Arial" w:cs="Arial"/>
          <w:sz w:val="20"/>
          <w:szCs w:val="20"/>
        </w:rPr>
        <w:t>intergrupal</w:t>
      </w:r>
      <w:proofErr w:type="spellEnd"/>
      <w:r w:rsidRPr="00291C38">
        <w:rPr>
          <w:rFonts w:ascii="Arial" w:hAnsi="Arial" w:cs="Arial"/>
          <w:sz w:val="20"/>
          <w:szCs w:val="20"/>
        </w:rPr>
        <w:t>, ya que la frecuencia cardiaca máxima y por tanto también sus valores porcentuales son individuales y pueden ser muy distintos de una persona a otra, a pesar de que las edades sean similares (</w:t>
      </w:r>
      <w:proofErr w:type="spellStart"/>
      <w:r w:rsidRPr="00291C38">
        <w:rPr>
          <w:rFonts w:ascii="Arial" w:hAnsi="Arial" w:cs="Arial"/>
          <w:sz w:val="20"/>
          <w:szCs w:val="20"/>
        </w:rPr>
        <w:t>Willmore</w:t>
      </w:r>
      <w:proofErr w:type="spellEnd"/>
      <w:r w:rsidRPr="00291C38">
        <w:rPr>
          <w:rFonts w:ascii="Arial" w:hAnsi="Arial" w:cs="Arial"/>
          <w:sz w:val="20"/>
          <w:szCs w:val="20"/>
        </w:rPr>
        <w:t xml:space="preserve"> J &amp; </w:t>
      </w:r>
      <w:proofErr w:type="spellStart"/>
      <w:r w:rsidRPr="00291C38">
        <w:rPr>
          <w:rFonts w:ascii="Arial" w:hAnsi="Arial" w:cs="Arial"/>
          <w:sz w:val="20"/>
          <w:szCs w:val="20"/>
        </w:rPr>
        <w:t>Costill</w:t>
      </w:r>
      <w:proofErr w:type="spellEnd"/>
      <w:r w:rsidRPr="00291C38">
        <w:rPr>
          <w:rFonts w:ascii="Arial" w:hAnsi="Arial" w:cs="Arial"/>
          <w:sz w:val="20"/>
          <w:szCs w:val="20"/>
        </w:rPr>
        <w:t xml:space="preserve"> D 2005).</w:t>
      </w:r>
      <w:r w:rsidR="00C905D4" w:rsidRPr="00291C38">
        <w:rPr>
          <w:rFonts w:ascii="Arial" w:hAnsi="Arial" w:cs="Arial"/>
          <w:sz w:val="20"/>
          <w:szCs w:val="20"/>
        </w:rPr>
        <w:t xml:space="preserve"> Así también, los roles tácticos en el campo de juego pueden claramente incidir en</w:t>
      </w:r>
      <w:r w:rsidR="00735673" w:rsidRPr="00291C38">
        <w:rPr>
          <w:rFonts w:ascii="Arial" w:hAnsi="Arial" w:cs="Arial"/>
          <w:sz w:val="20"/>
          <w:szCs w:val="20"/>
        </w:rPr>
        <w:t xml:space="preserve"> el comportamiento de la frecuencia cardiaca durante las competiciones, lo que condiciona la validez de las comparaciones </w:t>
      </w:r>
      <w:proofErr w:type="spellStart"/>
      <w:r w:rsidR="00735673" w:rsidRPr="00291C38">
        <w:rPr>
          <w:rFonts w:ascii="Arial" w:hAnsi="Arial" w:cs="Arial"/>
          <w:sz w:val="20"/>
          <w:szCs w:val="20"/>
        </w:rPr>
        <w:t>intragrupales</w:t>
      </w:r>
      <w:proofErr w:type="spellEnd"/>
      <w:r w:rsidR="00735673" w:rsidRPr="00291C38">
        <w:rPr>
          <w:rFonts w:ascii="Arial" w:hAnsi="Arial" w:cs="Arial"/>
          <w:sz w:val="20"/>
          <w:szCs w:val="20"/>
        </w:rPr>
        <w:t xml:space="preserve"> entre jugadores (García O et. al 2007).</w:t>
      </w:r>
      <w:r w:rsidR="00EC5A62" w:rsidRPr="00291C38">
        <w:rPr>
          <w:rFonts w:ascii="Arial" w:hAnsi="Arial" w:cs="Arial"/>
          <w:sz w:val="20"/>
          <w:szCs w:val="20"/>
        </w:rPr>
        <w:t xml:space="preserve"> </w:t>
      </w:r>
    </w:p>
    <w:p w:rsidR="00AD6467" w:rsidRPr="00291C38" w:rsidRDefault="00AD6467" w:rsidP="00205BC0">
      <w:pPr>
        <w:spacing w:line="360" w:lineRule="auto"/>
        <w:jc w:val="both"/>
        <w:rPr>
          <w:rFonts w:ascii="Arial" w:hAnsi="Arial" w:cs="Arial"/>
          <w:sz w:val="20"/>
          <w:szCs w:val="20"/>
        </w:rPr>
      </w:pPr>
      <w:r w:rsidRPr="00291C38">
        <w:rPr>
          <w:rFonts w:ascii="Arial" w:hAnsi="Arial" w:cs="Arial"/>
          <w:sz w:val="20"/>
          <w:szCs w:val="20"/>
        </w:rPr>
        <w:t>Al observar el comportamiento del T&gt;90%FCMax, en función a las variables de contro</w:t>
      </w:r>
      <w:r w:rsidR="0023191D" w:rsidRPr="00291C38">
        <w:rPr>
          <w:rFonts w:ascii="Arial" w:hAnsi="Arial" w:cs="Arial"/>
          <w:sz w:val="20"/>
          <w:szCs w:val="20"/>
        </w:rPr>
        <w:t>l o variables independientes,</w:t>
      </w:r>
      <w:r w:rsidRPr="00291C38">
        <w:rPr>
          <w:rFonts w:ascii="Arial" w:hAnsi="Arial" w:cs="Arial"/>
          <w:sz w:val="20"/>
          <w:szCs w:val="20"/>
        </w:rPr>
        <w:t xml:space="preserve"> encontramo</w:t>
      </w:r>
      <w:r w:rsidR="0023191D" w:rsidRPr="00291C38">
        <w:rPr>
          <w:rFonts w:ascii="Arial" w:hAnsi="Arial" w:cs="Arial"/>
          <w:sz w:val="20"/>
          <w:szCs w:val="20"/>
        </w:rPr>
        <w:t>s</w:t>
      </w:r>
      <w:r w:rsidRPr="00291C38">
        <w:rPr>
          <w:rFonts w:ascii="Arial" w:hAnsi="Arial" w:cs="Arial"/>
          <w:sz w:val="20"/>
          <w:szCs w:val="20"/>
        </w:rPr>
        <w:t xml:space="preserve"> tendencia</w:t>
      </w:r>
      <w:r w:rsidR="0023191D" w:rsidRPr="00291C38">
        <w:rPr>
          <w:rFonts w:ascii="Arial" w:hAnsi="Arial" w:cs="Arial"/>
          <w:sz w:val="20"/>
          <w:szCs w:val="20"/>
        </w:rPr>
        <w:t xml:space="preserve"> en los siguientes casos:</w:t>
      </w:r>
      <w:r w:rsidR="00C75E2B" w:rsidRPr="00291C38">
        <w:rPr>
          <w:rFonts w:ascii="Arial" w:hAnsi="Arial" w:cs="Arial"/>
          <w:sz w:val="20"/>
          <w:szCs w:val="20"/>
        </w:rPr>
        <w:t xml:space="preserve"> importancia de la competencia, </w:t>
      </w:r>
      <w:r w:rsidR="0023191D" w:rsidRPr="00291C38">
        <w:rPr>
          <w:rFonts w:ascii="Arial" w:hAnsi="Arial" w:cs="Arial"/>
          <w:sz w:val="20"/>
          <w:szCs w:val="20"/>
        </w:rPr>
        <w:t xml:space="preserve"> </w:t>
      </w:r>
      <w:r w:rsidRPr="00291C38">
        <w:rPr>
          <w:rFonts w:ascii="Arial" w:hAnsi="Arial" w:cs="Arial"/>
          <w:sz w:val="20"/>
          <w:szCs w:val="20"/>
        </w:rPr>
        <w:t xml:space="preserve"> desventaja numérica en el campo de juego</w:t>
      </w:r>
      <w:r w:rsidR="0023191D" w:rsidRPr="00291C38">
        <w:rPr>
          <w:rFonts w:ascii="Arial" w:hAnsi="Arial" w:cs="Arial"/>
          <w:sz w:val="20"/>
          <w:szCs w:val="20"/>
        </w:rPr>
        <w:t xml:space="preserve"> y </w:t>
      </w:r>
      <w:r w:rsidR="00C75E2B" w:rsidRPr="00291C38">
        <w:rPr>
          <w:rFonts w:ascii="Arial" w:hAnsi="Arial" w:cs="Arial"/>
          <w:sz w:val="20"/>
          <w:szCs w:val="20"/>
        </w:rPr>
        <w:t xml:space="preserve"> clima caluroso</w:t>
      </w:r>
      <w:r w:rsidRPr="00291C38">
        <w:rPr>
          <w:rFonts w:ascii="Arial" w:hAnsi="Arial" w:cs="Arial"/>
          <w:sz w:val="20"/>
          <w:szCs w:val="20"/>
        </w:rPr>
        <w:t>.</w:t>
      </w:r>
    </w:p>
    <w:p w:rsidR="00544D15" w:rsidRPr="00291C38" w:rsidRDefault="00AD6467" w:rsidP="00205BC0">
      <w:pPr>
        <w:spacing w:line="360" w:lineRule="auto"/>
        <w:jc w:val="both"/>
        <w:rPr>
          <w:rFonts w:ascii="Arial" w:eastAsia="Times New Roman" w:hAnsi="Arial" w:cs="Arial"/>
          <w:sz w:val="20"/>
          <w:szCs w:val="20"/>
          <w:lang w:eastAsia="es-ES_tradnl"/>
        </w:rPr>
      </w:pPr>
      <w:r w:rsidRPr="00291C38">
        <w:rPr>
          <w:rFonts w:ascii="Arial" w:hAnsi="Arial" w:cs="Arial"/>
          <w:sz w:val="20"/>
          <w:szCs w:val="20"/>
        </w:rPr>
        <w:t>Las competiciones 4 y 5 fueron definitorias ya que de su resultado dependía la clasificación hacia las series finales</w:t>
      </w:r>
      <w:r w:rsidR="007A24EE" w:rsidRPr="00291C38">
        <w:rPr>
          <w:rFonts w:ascii="Arial" w:hAnsi="Arial" w:cs="Arial"/>
          <w:sz w:val="20"/>
          <w:szCs w:val="20"/>
        </w:rPr>
        <w:t xml:space="preserve"> del torneo preparatorio</w:t>
      </w:r>
      <w:r w:rsidRPr="00291C38">
        <w:rPr>
          <w:rFonts w:ascii="Arial" w:hAnsi="Arial" w:cs="Arial"/>
          <w:sz w:val="20"/>
          <w:szCs w:val="20"/>
        </w:rPr>
        <w:t>. Los sujetos que fueron monitoreados en dichas competiciones</w:t>
      </w:r>
      <w:r w:rsidR="00C75E2B" w:rsidRPr="00291C38">
        <w:rPr>
          <w:rFonts w:ascii="Arial" w:hAnsi="Arial" w:cs="Arial"/>
          <w:sz w:val="20"/>
          <w:szCs w:val="20"/>
        </w:rPr>
        <w:t xml:space="preserve"> tuvieron en todos los casos  valores relativos elevados de T&gt;90%FCMax</w:t>
      </w:r>
      <w:r w:rsidR="00544D15" w:rsidRPr="00291C38">
        <w:rPr>
          <w:rFonts w:ascii="Arial" w:hAnsi="Arial" w:cs="Arial"/>
          <w:sz w:val="20"/>
          <w:szCs w:val="20"/>
        </w:rPr>
        <w:t xml:space="preserve"> (gráficos</w:t>
      </w:r>
      <w:r w:rsidR="00930181">
        <w:rPr>
          <w:rFonts w:ascii="Arial" w:hAnsi="Arial" w:cs="Arial"/>
          <w:sz w:val="20"/>
          <w:szCs w:val="20"/>
        </w:rPr>
        <w:t xml:space="preserve"> 2, 4, 6 y 8</w:t>
      </w:r>
      <w:r w:rsidR="00544D15" w:rsidRPr="00291C38">
        <w:rPr>
          <w:rFonts w:ascii="Arial" w:hAnsi="Arial" w:cs="Arial"/>
          <w:sz w:val="20"/>
          <w:szCs w:val="20"/>
        </w:rPr>
        <w:t>)</w:t>
      </w:r>
      <w:r w:rsidR="00C75E2B" w:rsidRPr="00291C38">
        <w:rPr>
          <w:rFonts w:ascii="Arial" w:hAnsi="Arial" w:cs="Arial"/>
          <w:sz w:val="20"/>
          <w:szCs w:val="20"/>
        </w:rPr>
        <w:t>.</w:t>
      </w:r>
      <w:r w:rsidR="00FE0F30" w:rsidRPr="00291C38">
        <w:rPr>
          <w:rFonts w:ascii="Arial" w:hAnsi="Arial" w:cs="Arial"/>
          <w:sz w:val="20"/>
          <w:szCs w:val="20"/>
        </w:rPr>
        <w:t xml:space="preserve"> Al respecto, </w:t>
      </w:r>
      <w:proofErr w:type="spellStart"/>
      <w:r w:rsidR="00FE0F30" w:rsidRPr="00291C38">
        <w:rPr>
          <w:rFonts w:ascii="Arial" w:hAnsi="Arial" w:cs="Arial"/>
          <w:sz w:val="20"/>
          <w:szCs w:val="20"/>
        </w:rPr>
        <w:t>Garcia</w:t>
      </w:r>
      <w:proofErr w:type="spellEnd"/>
      <w:r w:rsidR="00FE0F30" w:rsidRPr="00291C38">
        <w:rPr>
          <w:rFonts w:ascii="Arial" w:hAnsi="Arial" w:cs="Arial"/>
          <w:sz w:val="20"/>
          <w:szCs w:val="20"/>
        </w:rPr>
        <w:t xml:space="preserve"> García </w:t>
      </w:r>
      <w:r w:rsidR="009F78A0" w:rsidRPr="00291C38">
        <w:rPr>
          <w:rFonts w:ascii="Arial" w:hAnsi="Arial" w:cs="Arial"/>
          <w:sz w:val="20"/>
          <w:szCs w:val="20"/>
        </w:rPr>
        <w:t xml:space="preserve">O </w:t>
      </w:r>
      <w:r w:rsidR="00FE0F30" w:rsidRPr="00291C38">
        <w:rPr>
          <w:rFonts w:ascii="Arial" w:hAnsi="Arial" w:cs="Arial"/>
          <w:sz w:val="20"/>
          <w:szCs w:val="20"/>
        </w:rPr>
        <w:t xml:space="preserve">(2005) cita algunos autores que </w:t>
      </w:r>
      <w:r w:rsidR="009F78A0" w:rsidRPr="00291C38">
        <w:rPr>
          <w:rFonts w:ascii="Arial" w:hAnsi="Arial" w:cs="Arial"/>
          <w:sz w:val="20"/>
          <w:szCs w:val="20"/>
        </w:rPr>
        <w:t>arribaron a similares conclusiones</w:t>
      </w:r>
      <w:r w:rsidR="00FE0F30" w:rsidRPr="00291C38">
        <w:rPr>
          <w:rFonts w:ascii="Arial" w:hAnsi="Arial" w:cs="Arial"/>
          <w:sz w:val="20"/>
          <w:szCs w:val="20"/>
        </w:rPr>
        <w:t>, al comparar la frecuencia cardiaca en competiciones amistosas y/o de entrenamiento y competiciones oficiales, encontrando lógicamente menores valores en las primeras situaciones (</w:t>
      </w:r>
      <w:proofErr w:type="spellStart"/>
      <w:r w:rsidR="00FE0F30" w:rsidRPr="00291C38">
        <w:rPr>
          <w:rFonts w:ascii="Arial" w:hAnsi="Arial" w:cs="Arial"/>
          <w:sz w:val="20"/>
          <w:szCs w:val="20"/>
        </w:rPr>
        <w:t>Dufour</w:t>
      </w:r>
      <w:proofErr w:type="spellEnd"/>
      <w:r w:rsidR="009F78A0" w:rsidRPr="00291C38">
        <w:rPr>
          <w:rFonts w:ascii="Arial" w:hAnsi="Arial" w:cs="Arial"/>
          <w:sz w:val="20"/>
          <w:szCs w:val="20"/>
        </w:rPr>
        <w:t xml:space="preserve"> W 1990; </w:t>
      </w:r>
      <w:proofErr w:type="spellStart"/>
      <w:r w:rsidR="009F78A0" w:rsidRPr="00291C38">
        <w:rPr>
          <w:rFonts w:ascii="Arial" w:hAnsi="Arial" w:cs="Arial"/>
          <w:sz w:val="20"/>
          <w:szCs w:val="20"/>
        </w:rPr>
        <w:t>Masach</w:t>
      </w:r>
      <w:proofErr w:type="spellEnd"/>
      <w:r w:rsidR="009F78A0" w:rsidRPr="00291C38">
        <w:rPr>
          <w:rFonts w:ascii="Arial" w:hAnsi="Arial" w:cs="Arial"/>
          <w:sz w:val="20"/>
          <w:szCs w:val="20"/>
        </w:rPr>
        <w:t xml:space="preserve"> 1998 J</w:t>
      </w:r>
      <w:r w:rsidR="00FE0F30" w:rsidRPr="00291C38">
        <w:rPr>
          <w:rFonts w:ascii="Arial" w:hAnsi="Arial" w:cs="Arial"/>
          <w:sz w:val="20"/>
          <w:szCs w:val="20"/>
        </w:rPr>
        <w:t>)</w:t>
      </w:r>
      <w:r w:rsidR="009F78A0" w:rsidRPr="00291C38">
        <w:rPr>
          <w:rFonts w:ascii="Arial" w:hAnsi="Arial" w:cs="Arial"/>
          <w:sz w:val="20"/>
          <w:szCs w:val="20"/>
        </w:rPr>
        <w:t>. Para tal</w:t>
      </w:r>
      <w:r w:rsidR="00FE0F30" w:rsidRPr="00291C38">
        <w:rPr>
          <w:rFonts w:ascii="Arial" w:hAnsi="Arial" w:cs="Arial"/>
          <w:sz w:val="20"/>
          <w:szCs w:val="20"/>
        </w:rPr>
        <w:t xml:space="preserve"> autor, </w:t>
      </w:r>
      <w:r w:rsidR="00FE0F30" w:rsidRPr="00291C38">
        <w:rPr>
          <w:rFonts w:ascii="Arial" w:eastAsia="Times New Roman" w:hAnsi="Arial" w:cs="Arial"/>
          <w:sz w:val="20"/>
          <w:szCs w:val="20"/>
          <w:lang w:eastAsia="es-ES_tradnl"/>
        </w:rPr>
        <w:t xml:space="preserve"> resulta evidente que el grado de oposición del adversario</w:t>
      </w:r>
      <w:r w:rsidR="00544D15" w:rsidRPr="00291C38">
        <w:rPr>
          <w:rFonts w:ascii="Arial" w:eastAsia="Times New Roman" w:hAnsi="Arial" w:cs="Arial"/>
          <w:sz w:val="20"/>
          <w:szCs w:val="20"/>
          <w:lang w:eastAsia="es-ES_tradnl"/>
        </w:rPr>
        <w:t xml:space="preserve"> y la importancia del resultado</w:t>
      </w:r>
      <w:r w:rsidR="00FE0F30" w:rsidRPr="00291C38">
        <w:rPr>
          <w:rFonts w:ascii="Arial" w:eastAsia="Times New Roman" w:hAnsi="Arial" w:cs="Arial"/>
          <w:sz w:val="20"/>
          <w:szCs w:val="20"/>
          <w:lang w:eastAsia="es-ES_tradnl"/>
        </w:rPr>
        <w:t xml:space="preserve"> es mayor en competición que en un </w:t>
      </w:r>
      <w:r w:rsidR="00544D15" w:rsidRPr="00291C38">
        <w:rPr>
          <w:rFonts w:ascii="Arial" w:eastAsia="Times New Roman" w:hAnsi="Arial" w:cs="Arial"/>
          <w:sz w:val="20"/>
          <w:szCs w:val="20"/>
          <w:lang w:eastAsia="es-ES_tradnl"/>
        </w:rPr>
        <w:t>e</w:t>
      </w:r>
      <w:r w:rsidR="00FE0F30" w:rsidRPr="00291C38">
        <w:rPr>
          <w:rFonts w:ascii="Arial" w:eastAsia="Times New Roman" w:hAnsi="Arial" w:cs="Arial"/>
          <w:sz w:val="20"/>
          <w:szCs w:val="20"/>
          <w:lang w:eastAsia="es-ES_tradnl"/>
        </w:rPr>
        <w:t xml:space="preserve">ntrenamiento entre compañeros, lo que obliga a un mayor desempeño físico y, por ende, fisiológico del jugador en la competición. </w:t>
      </w:r>
      <w:r w:rsidR="00E608A8" w:rsidRPr="00291C38">
        <w:rPr>
          <w:rFonts w:ascii="Arial" w:eastAsia="Times New Roman" w:hAnsi="Arial" w:cs="Arial"/>
          <w:sz w:val="20"/>
          <w:szCs w:val="20"/>
          <w:lang w:eastAsia="es-ES_tradnl"/>
        </w:rPr>
        <w:t>De acuerdo a lo hallado en nuestro estudio</w:t>
      </w:r>
      <w:r w:rsidR="00544D15" w:rsidRPr="00291C38">
        <w:rPr>
          <w:rFonts w:ascii="Arial" w:eastAsia="Times New Roman" w:hAnsi="Arial" w:cs="Arial"/>
          <w:sz w:val="20"/>
          <w:szCs w:val="20"/>
          <w:lang w:eastAsia="es-ES_tradnl"/>
        </w:rPr>
        <w:t>,</w:t>
      </w:r>
      <w:r w:rsidR="00E608A8" w:rsidRPr="00291C38">
        <w:rPr>
          <w:rFonts w:ascii="Arial" w:eastAsia="Times New Roman" w:hAnsi="Arial" w:cs="Arial"/>
          <w:sz w:val="20"/>
          <w:szCs w:val="20"/>
          <w:lang w:eastAsia="es-ES_tradnl"/>
        </w:rPr>
        <w:t xml:space="preserve"> </w:t>
      </w:r>
      <w:r w:rsidR="00544D15" w:rsidRPr="00291C38">
        <w:rPr>
          <w:rFonts w:ascii="Arial" w:eastAsia="Times New Roman" w:hAnsi="Arial" w:cs="Arial"/>
          <w:sz w:val="20"/>
          <w:szCs w:val="20"/>
          <w:lang w:eastAsia="es-ES_tradnl"/>
        </w:rPr>
        <w:t xml:space="preserve">parece ser que esta realidad </w:t>
      </w:r>
      <w:r w:rsidR="00E608A8" w:rsidRPr="00291C38">
        <w:rPr>
          <w:rFonts w:ascii="Arial" w:eastAsia="Times New Roman" w:hAnsi="Arial" w:cs="Arial"/>
          <w:sz w:val="20"/>
          <w:szCs w:val="20"/>
          <w:lang w:eastAsia="es-ES_tradnl"/>
        </w:rPr>
        <w:t xml:space="preserve"> también </w:t>
      </w:r>
      <w:r w:rsidR="00544D15" w:rsidRPr="00291C38">
        <w:rPr>
          <w:rFonts w:ascii="Arial" w:eastAsia="Times New Roman" w:hAnsi="Arial" w:cs="Arial"/>
          <w:sz w:val="20"/>
          <w:szCs w:val="20"/>
          <w:lang w:eastAsia="es-ES_tradnl"/>
        </w:rPr>
        <w:t>podría contemplars</w:t>
      </w:r>
      <w:r w:rsidR="00E608A8" w:rsidRPr="00291C38">
        <w:rPr>
          <w:rFonts w:ascii="Arial" w:eastAsia="Times New Roman" w:hAnsi="Arial" w:cs="Arial"/>
          <w:sz w:val="20"/>
          <w:szCs w:val="20"/>
          <w:lang w:eastAsia="es-ES_tradnl"/>
        </w:rPr>
        <w:t xml:space="preserve">e entre competiciones oficiales que se diferencian por su </w:t>
      </w:r>
      <w:r w:rsidR="009F78A0" w:rsidRPr="00291C38">
        <w:rPr>
          <w:rFonts w:ascii="Arial" w:eastAsia="Times New Roman" w:hAnsi="Arial" w:cs="Arial"/>
          <w:sz w:val="20"/>
          <w:szCs w:val="20"/>
          <w:lang w:eastAsia="es-ES_tradnl"/>
        </w:rPr>
        <w:t xml:space="preserve">grado de </w:t>
      </w:r>
      <w:r w:rsidR="00E608A8" w:rsidRPr="00291C38">
        <w:rPr>
          <w:rFonts w:ascii="Arial" w:eastAsia="Times New Roman" w:hAnsi="Arial" w:cs="Arial"/>
          <w:sz w:val="20"/>
          <w:szCs w:val="20"/>
          <w:lang w:eastAsia="es-ES_tradnl"/>
        </w:rPr>
        <w:t>importancia.</w:t>
      </w:r>
    </w:p>
    <w:p w:rsidR="009C49A8" w:rsidRPr="00291C38" w:rsidRDefault="009F78A0" w:rsidP="00205BC0">
      <w:pPr>
        <w:spacing w:line="360" w:lineRule="auto"/>
        <w:jc w:val="both"/>
        <w:rPr>
          <w:rFonts w:ascii="Arial" w:hAnsi="Arial" w:cs="Arial"/>
          <w:sz w:val="20"/>
          <w:szCs w:val="20"/>
        </w:rPr>
      </w:pPr>
      <w:r w:rsidRPr="00291C38">
        <w:rPr>
          <w:rFonts w:ascii="Arial" w:eastAsia="Times New Roman" w:hAnsi="Arial" w:cs="Arial"/>
          <w:sz w:val="20"/>
          <w:szCs w:val="20"/>
          <w:lang w:eastAsia="es-ES_tradnl"/>
        </w:rPr>
        <w:t>En la competición 1 el equipo monitoreado estuvo en desventaja numérica por expulsión de un jugador durante casi la mitad del tiempo de juego del segundo periodo (gráfico</w:t>
      </w:r>
      <w:r w:rsidR="00930181">
        <w:rPr>
          <w:rFonts w:ascii="Arial" w:eastAsia="Times New Roman" w:hAnsi="Arial" w:cs="Arial"/>
          <w:sz w:val="20"/>
          <w:szCs w:val="20"/>
          <w:lang w:eastAsia="es-ES_tradnl"/>
        </w:rPr>
        <w:t>s 18 y 19</w:t>
      </w:r>
      <w:r w:rsidRPr="00291C38">
        <w:rPr>
          <w:rFonts w:ascii="Arial" w:eastAsia="Times New Roman" w:hAnsi="Arial" w:cs="Arial"/>
          <w:sz w:val="20"/>
          <w:szCs w:val="20"/>
          <w:lang w:eastAsia="es-ES_tradnl"/>
        </w:rPr>
        <w:t xml:space="preserve">), observándose valores más elevados de </w:t>
      </w:r>
      <w:r w:rsidRPr="00291C38">
        <w:rPr>
          <w:rFonts w:ascii="Arial" w:hAnsi="Arial" w:cs="Arial"/>
          <w:sz w:val="20"/>
          <w:szCs w:val="20"/>
        </w:rPr>
        <w:t xml:space="preserve">T&gt;90%FCMax en todos los casos, al ser comparados con el resto del tiempo de juego de la competencia en donde las condiciones numéricas eran de igualdad. Asimismo, en la competencia 6 ocurrió la misma situación en el sujeto 4, siendo también mayor T&gt;90%FCMax aunque no de una manera tan significativa. </w:t>
      </w:r>
      <w:r w:rsidR="009463F1" w:rsidRPr="00291C38">
        <w:rPr>
          <w:rFonts w:ascii="Arial" w:hAnsi="Arial" w:cs="Arial"/>
          <w:sz w:val="20"/>
          <w:szCs w:val="20"/>
        </w:rPr>
        <w:t>En efecto, es de suponer que en estos casos el equipo puede requerir un mayor esfuerzo por parte de cada jugador en procura de contrarrestar la situación de desigualdad numérica y por ende cubrir un espacio mayor.</w:t>
      </w:r>
      <w:r w:rsidR="004D5920" w:rsidRPr="00291C38">
        <w:rPr>
          <w:rFonts w:ascii="Arial" w:hAnsi="Arial" w:cs="Arial"/>
          <w:sz w:val="20"/>
          <w:szCs w:val="20"/>
        </w:rPr>
        <w:t xml:space="preserve"> </w:t>
      </w:r>
      <w:r w:rsidR="00EE162D" w:rsidRPr="00291C38">
        <w:rPr>
          <w:rFonts w:ascii="Arial" w:hAnsi="Arial" w:cs="Arial"/>
          <w:sz w:val="20"/>
          <w:szCs w:val="20"/>
        </w:rPr>
        <w:t xml:space="preserve">En línea con estos resultados, </w:t>
      </w:r>
      <w:r w:rsidR="009463F1" w:rsidRPr="00291C38">
        <w:rPr>
          <w:rFonts w:ascii="Arial" w:hAnsi="Arial" w:cs="Arial"/>
          <w:sz w:val="20"/>
          <w:szCs w:val="20"/>
        </w:rPr>
        <w:t xml:space="preserve">otros autores </w:t>
      </w:r>
      <w:r w:rsidR="00EE162D" w:rsidRPr="00291C38">
        <w:rPr>
          <w:rFonts w:ascii="Arial" w:hAnsi="Arial" w:cs="Arial"/>
          <w:sz w:val="20"/>
          <w:szCs w:val="20"/>
        </w:rPr>
        <w:t>encuentra</w:t>
      </w:r>
      <w:r w:rsidR="009463F1" w:rsidRPr="00291C38">
        <w:rPr>
          <w:rFonts w:ascii="Arial" w:hAnsi="Arial" w:cs="Arial"/>
          <w:sz w:val="20"/>
          <w:szCs w:val="20"/>
        </w:rPr>
        <w:t>n</w:t>
      </w:r>
      <w:r w:rsidR="00EE162D" w:rsidRPr="00291C38">
        <w:rPr>
          <w:rFonts w:ascii="Arial" w:hAnsi="Arial" w:cs="Arial"/>
          <w:sz w:val="20"/>
          <w:szCs w:val="20"/>
        </w:rPr>
        <w:t xml:space="preserve"> mayores valores de frecuencia cardiaca a medida que los espacios de juegos adaptados en el entrenamiento son mayores,</w:t>
      </w:r>
      <w:r w:rsidR="009463F1" w:rsidRPr="00291C38">
        <w:rPr>
          <w:rFonts w:ascii="Arial" w:hAnsi="Arial" w:cs="Arial"/>
          <w:sz w:val="20"/>
          <w:szCs w:val="20"/>
        </w:rPr>
        <w:t xml:space="preserve"> o bien el número de jugadores en dichos juegos disminuye (Porres D et. al 2010; </w:t>
      </w:r>
      <w:proofErr w:type="spellStart"/>
      <w:r w:rsidR="009463F1" w:rsidRPr="00291C38">
        <w:rPr>
          <w:rFonts w:ascii="Arial" w:hAnsi="Arial" w:cs="Arial"/>
          <w:sz w:val="20"/>
          <w:szCs w:val="20"/>
        </w:rPr>
        <w:t>Rampinini</w:t>
      </w:r>
      <w:proofErr w:type="spellEnd"/>
      <w:r w:rsidR="009463F1" w:rsidRPr="00291C38">
        <w:rPr>
          <w:rFonts w:ascii="Arial" w:hAnsi="Arial" w:cs="Arial"/>
          <w:sz w:val="20"/>
          <w:szCs w:val="20"/>
        </w:rPr>
        <w:t xml:space="preserve"> E 2006</w:t>
      </w:r>
      <w:r w:rsidR="000F598E">
        <w:rPr>
          <w:rFonts w:ascii="Arial" w:hAnsi="Arial" w:cs="Arial"/>
          <w:sz w:val="20"/>
          <w:szCs w:val="20"/>
        </w:rPr>
        <w:t>; Romero 2012</w:t>
      </w:r>
      <w:r w:rsidR="009463F1" w:rsidRPr="00291C38">
        <w:rPr>
          <w:rFonts w:ascii="Arial" w:hAnsi="Arial" w:cs="Arial"/>
          <w:sz w:val="20"/>
          <w:szCs w:val="20"/>
        </w:rPr>
        <w:t>). No obstante, no encontramos en nuestro estudio efectos sobre la frecuencia cardiaca por parte de las dimensiones del campo de juego</w:t>
      </w:r>
      <w:r w:rsidR="004D5920" w:rsidRPr="00291C38">
        <w:rPr>
          <w:rFonts w:ascii="Arial" w:hAnsi="Arial" w:cs="Arial"/>
          <w:sz w:val="20"/>
          <w:szCs w:val="20"/>
        </w:rPr>
        <w:t xml:space="preserve"> por sí mismas</w:t>
      </w:r>
      <w:r w:rsidR="009463F1" w:rsidRPr="00291C38">
        <w:rPr>
          <w:rFonts w:ascii="Arial" w:hAnsi="Arial" w:cs="Arial"/>
          <w:sz w:val="20"/>
          <w:szCs w:val="20"/>
        </w:rPr>
        <w:t xml:space="preserve"> </w:t>
      </w:r>
      <w:r w:rsidR="009463F1" w:rsidRPr="00291C38">
        <w:rPr>
          <w:rFonts w:ascii="Arial" w:hAnsi="Arial" w:cs="Arial"/>
          <w:sz w:val="20"/>
          <w:szCs w:val="20"/>
        </w:rPr>
        <w:lastRenderedPageBreak/>
        <w:t xml:space="preserve">(tabla), lo que nos hace pensar que tal vez </w:t>
      </w:r>
      <w:r w:rsidR="004D5920" w:rsidRPr="00291C38">
        <w:rPr>
          <w:rFonts w:ascii="Arial" w:hAnsi="Arial" w:cs="Arial"/>
          <w:sz w:val="20"/>
          <w:szCs w:val="20"/>
        </w:rPr>
        <w:t xml:space="preserve"> la  motivación o los acomodamientos tácticos de los jugadores </w:t>
      </w:r>
      <w:r w:rsidR="009463F1" w:rsidRPr="00291C38">
        <w:rPr>
          <w:rFonts w:ascii="Arial" w:hAnsi="Arial" w:cs="Arial"/>
          <w:sz w:val="20"/>
          <w:szCs w:val="20"/>
        </w:rPr>
        <w:t>en situación de desigualdad numérica</w:t>
      </w:r>
      <w:r w:rsidR="004D5920" w:rsidRPr="00291C38">
        <w:rPr>
          <w:rFonts w:ascii="Arial" w:hAnsi="Arial" w:cs="Arial"/>
          <w:sz w:val="20"/>
          <w:szCs w:val="20"/>
        </w:rPr>
        <w:t xml:space="preserve"> influyan en el esfuerzo y por ende se reflejen en T&gt;90%FCMax.</w:t>
      </w:r>
      <w:r w:rsidR="001C7782" w:rsidRPr="00291C38">
        <w:rPr>
          <w:rFonts w:ascii="Arial" w:hAnsi="Arial" w:cs="Arial"/>
          <w:sz w:val="20"/>
          <w:szCs w:val="20"/>
        </w:rPr>
        <w:t xml:space="preserve"> </w:t>
      </w:r>
    </w:p>
    <w:p w:rsidR="002A079B" w:rsidRPr="00291C38" w:rsidRDefault="0070302C" w:rsidP="00205BC0">
      <w:pPr>
        <w:spacing w:line="360" w:lineRule="auto"/>
        <w:jc w:val="both"/>
        <w:rPr>
          <w:rFonts w:ascii="Arial" w:hAnsi="Arial" w:cs="Arial"/>
          <w:sz w:val="20"/>
          <w:szCs w:val="20"/>
        </w:rPr>
      </w:pPr>
      <w:r w:rsidRPr="00291C38">
        <w:rPr>
          <w:rFonts w:ascii="Arial" w:hAnsi="Arial" w:cs="Arial"/>
          <w:sz w:val="20"/>
          <w:szCs w:val="20"/>
        </w:rPr>
        <w:t>Es sabido que el ejercicio practicado a una misma intensidad en climas calurosos aumenta la frecuencia cardiaca debido a una mayor demanda de flujo sanguíneo periférico, el cuál es útil para evacuar por conducción</w:t>
      </w:r>
      <w:r w:rsidR="0023191D" w:rsidRPr="00291C38">
        <w:rPr>
          <w:rFonts w:ascii="Arial" w:hAnsi="Arial" w:cs="Arial"/>
          <w:sz w:val="20"/>
          <w:szCs w:val="20"/>
        </w:rPr>
        <w:t xml:space="preserve"> en la piel</w:t>
      </w:r>
      <w:r w:rsidRPr="00291C38">
        <w:rPr>
          <w:rFonts w:ascii="Arial" w:hAnsi="Arial" w:cs="Arial"/>
          <w:sz w:val="20"/>
          <w:szCs w:val="20"/>
        </w:rPr>
        <w:t xml:space="preserve"> el calor generado por</w:t>
      </w:r>
      <w:r w:rsidR="00004B53" w:rsidRPr="00291C38">
        <w:rPr>
          <w:rFonts w:ascii="Arial" w:hAnsi="Arial" w:cs="Arial"/>
          <w:sz w:val="20"/>
          <w:szCs w:val="20"/>
        </w:rPr>
        <w:t xml:space="preserve"> los músculos en actividad (</w:t>
      </w:r>
      <w:proofErr w:type="spellStart"/>
      <w:r w:rsidR="00E75544" w:rsidRPr="00291C38">
        <w:rPr>
          <w:rFonts w:ascii="Arial" w:hAnsi="Arial" w:cs="Arial"/>
          <w:sz w:val="20"/>
          <w:szCs w:val="20"/>
        </w:rPr>
        <w:t>Achtent</w:t>
      </w:r>
      <w:proofErr w:type="spellEnd"/>
      <w:r w:rsidR="00E75544" w:rsidRPr="00291C38">
        <w:rPr>
          <w:rFonts w:ascii="Arial" w:hAnsi="Arial" w:cs="Arial"/>
          <w:sz w:val="20"/>
          <w:szCs w:val="20"/>
        </w:rPr>
        <w:t xml:space="preserve"> </w:t>
      </w:r>
      <w:r w:rsidR="00E75544" w:rsidRPr="00291C38">
        <w:rPr>
          <w:rFonts w:ascii="Arial" w:eastAsia="Times New Roman" w:hAnsi="Arial" w:cs="Arial"/>
          <w:sz w:val="20"/>
          <w:szCs w:val="20"/>
          <w:lang w:eastAsia="es-ES_tradnl"/>
        </w:rPr>
        <w:t xml:space="preserve">&amp; </w:t>
      </w:r>
      <w:proofErr w:type="spellStart"/>
      <w:r w:rsidR="00E75544" w:rsidRPr="00291C38">
        <w:rPr>
          <w:rFonts w:ascii="Arial" w:eastAsia="Times New Roman" w:hAnsi="Arial" w:cs="Arial"/>
          <w:sz w:val="20"/>
          <w:szCs w:val="20"/>
          <w:lang w:eastAsia="es-ES_tradnl"/>
        </w:rPr>
        <w:t>Jeukendrup</w:t>
      </w:r>
      <w:proofErr w:type="spellEnd"/>
      <w:r w:rsidR="00E75544" w:rsidRPr="00291C38">
        <w:rPr>
          <w:rFonts w:ascii="Arial" w:eastAsia="Times New Roman" w:hAnsi="Arial" w:cs="Arial"/>
          <w:sz w:val="20"/>
          <w:szCs w:val="20"/>
          <w:lang w:eastAsia="es-ES_tradnl"/>
        </w:rPr>
        <w:t xml:space="preserve"> 2003; </w:t>
      </w:r>
      <w:proofErr w:type="spellStart"/>
      <w:r w:rsidR="00004B53" w:rsidRPr="00291C38">
        <w:rPr>
          <w:rFonts w:ascii="Arial" w:hAnsi="Arial" w:cs="Arial"/>
          <w:sz w:val="20"/>
          <w:szCs w:val="20"/>
        </w:rPr>
        <w:t>Wendt</w:t>
      </w:r>
      <w:proofErr w:type="spellEnd"/>
      <w:r w:rsidR="00004B53" w:rsidRPr="00291C38">
        <w:rPr>
          <w:rFonts w:ascii="Arial" w:hAnsi="Arial" w:cs="Arial"/>
          <w:sz w:val="20"/>
          <w:szCs w:val="20"/>
        </w:rPr>
        <w:t xml:space="preserve"> et. al 2007</w:t>
      </w:r>
      <w:r w:rsidR="00291C38">
        <w:rPr>
          <w:rFonts w:ascii="Arial" w:hAnsi="Arial" w:cs="Arial"/>
          <w:sz w:val="20"/>
          <w:szCs w:val="20"/>
        </w:rPr>
        <w:t xml:space="preserve">; </w:t>
      </w:r>
      <w:proofErr w:type="spellStart"/>
      <w:r w:rsidR="00291C38">
        <w:rPr>
          <w:rFonts w:ascii="Arial" w:hAnsi="Arial" w:cs="Arial"/>
          <w:sz w:val="20"/>
          <w:szCs w:val="20"/>
        </w:rPr>
        <w:t>Bangsbo</w:t>
      </w:r>
      <w:proofErr w:type="spellEnd"/>
      <w:r w:rsidR="00291C38">
        <w:rPr>
          <w:rFonts w:ascii="Arial" w:hAnsi="Arial" w:cs="Arial"/>
          <w:sz w:val="20"/>
          <w:szCs w:val="20"/>
        </w:rPr>
        <w:t xml:space="preserve"> 2008</w:t>
      </w:r>
      <w:r w:rsidRPr="00291C38">
        <w:rPr>
          <w:rFonts w:ascii="Arial" w:hAnsi="Arial" w:cs="Arial"/>
          <w:sz w:val="20"/>
          <w:szCs w:val="20"/>
        </w:rPr>
        <w:t>).</w:t>
      </w:r>
      <w:r w:rsidR="008C0AF8" w:rsidRPr="00291C38">
        <w:rPr>
          <w:rFonts w:ascii="Arial" w:hAnsi="Arial" w:cs="Arial"/>
          <w:sz w:val="20"/>
          <w:szCs w:val="20"/>
        </w:rPr>
        <w:t xml:space="preserve"> </w:t>
      </w:r>
      <w:r w:rsidR="00D0706E" w:rsidRPr="00291C38">
        <w:rPr>
          <w:rFonts w:ascii="Arial" w:hAnsi="Arial" w:cs="Arial"/>
          <w:sz w:val="20"/>
          <w:szCs w:val="20"/>
        </w:rPr>
        <w:t>Sin embargo, al ser el fútbol una disciplina de intensidad variable cabría la posibilidad de que  un futbolista regule  su actividad en clima cálido y no se  refleje el sobreesfuerzo cardiovascular. Nuestros resultados muestran que el T</w:t>
      </w:r>
      <w:r w:rsidR="0016144F" w:rsidRPr="00291C38">
        <w:rPr>
          <w:rFonts w:ascii="Arial" w:hAnsi="Arial" w:cs="Arial"/>
          <w:sz w:val="20"/>
          <w:szCs w:val="20"/>
        </w:rPr>
        <w:t>&gt;90%FCMax fue notoriamente elevado</w:t>
      </w:r>
      <w:r w:rsidR="00D0706E" w:rsidRPr="00291C38">
        <w:rPr>
          <w:rFonts w:ascii="Arial" w:hAnsi="Arial" w:cs="Arial"/>
          <w:sz w:val="20"/>
          <w:szCs w:val="20"/>
        </w:rPr>
        <w:t xml:space="preserve"> en todos los casos registrados durante la competencia 7 llevada a cabo en clima caluroso (gráfico</w:t>
      </w:r>
      <w:r w:rsidR="00930181">
        <w:rPr>
          <w:rFonts w:ascii="Arial" w:hAnsi="Arial" w:cs="Arial"/>
          <w:sz w:val="20"/>
          <w:szCs w:val="20"/>
        </w:rPr>
        <w:t>s 2, 4, 6 y 8</w:t>
      </w:r>
      <w:r w:rsidR="00D0706E" w:rsidRPr="00291C38">
        <w:rPr>
          <w:rFonts w:ascii="Arial" w:hAnsi="Arial" w:cs="Arial"/>
          <w:sz w:val="20"/>
          <w:szCs w:val="20"/>
        </w:rPr>
        <w:t>). Por lo tanto, si bien</w:t>
      </w:r>
      <w:r w:rsidR="0016144F" w:rsidRPr="00291C38">
        <w:rPr>
          <w:rFonts w:ascii="Arial" w:hAnsi="Arial" w:cs="Arial"/>
          <w:sz w:val="20"/>
          <w:szCs w:val="20"/>
        </w:rPr>
        <w:t xml:space="preserve"> está claramente documentado</w:t>
      </w:r>
      <w:r w:rsidR="00D0706E" w:rsidRPr="00291C38">
        <w:rPr>
          <w:rFonts w:ascii="Arial" w:hAnsi="Arial" w:cs="Arial"/>
          <w:sz w:val="20"/>
          <w:szCs w:val="20"/>
        </w:rPr>
        <w:t xml:space="preserve"> que el desempeño físico de los futbolistas disminuye en  condiciones de calor  (</w:t>
      </w:r>
      <w:proofErr w:type="spellStart"/>
      <w:r w:rsidR="00D0706E" w:rsidRPr="00291C38">
        <w:rPr>
          <w:rFonts w:ascii="Arial" w:hAnsi="Arial" w:cs="Arial"/>
          <w:sz w:val="20"/>
          <w:szCs w:val="20"/>
        </w:rPr>
        <w:t>Morh</w:t>
      </w:r>
      <w:proofErr w:type="spellEnd"/>
      <w:r w:rsidR="00D0706E" w:rsidRPr="00291C38">
        <w:rPr>
          <w:rFonts w:ascii="Arial" w:hAnsi="Arial" w:cs="Arial"/>
          <w:sz w:val="20"/>
          <w:szCs w:val="20"/>
        </w:rPr>
        <w:t xml:space="preserve"> et. al 2010; </w:t>
      </w:r>
      <w:proofErr w:type="spellStart"/>
      <w:r w:rsidR="00D0706E" w:rsidRPr="00291C38">
        <w:rPr>
          <w:rFonts w:ascii="Arial" w:hAnsi="Arial" w:cs="Arial"/>
          <w:sz w:val="20"/>
          <w:szCs w:val="20"/>
        </w:rPr>
        <w:t>Ozgunen</w:t>
      </w:r>
      <w:proofErr w:type="spellEnd"/>
      <w:r w:rsidR="00D0706E" w:rsidRPr="00291C38">
        <w:rPr>
          <w:rFonts w:ascii="Arial" w:hAnsi="Arial" w:cs="Arial"/>
          <w:sz w:val="20"/>
          <w:szCs w:val="20"/>
        </w:rPr>
        <w:t xml:space="preserve"> et. al 2010; </w:t>
      </w:r>
      <w:proofErr w:type="spellStart"/>
      <w:r w:rsidR="00D0706E" w:rsidRPr="00291C38">
        <w:rPr>
          <w:rFonts w:ascii="Arial" w:hAnsi="Arial" w:cs="Arial"/>
          <w:sz w:val="20"/>
          <w:szCs w:val="20"/>
        </w:rPr>
        <w:t>Aldous</w:t>
      </w:r>
      <w:proofErr w:type="spellEnd"/>
      <w:r w:rsidR="00D0706E" w:rsidRPr="00291C38">
        <w:rPr>
          <w:rFonts w:ascii="Arial" w:hAnsi="Arial" w:cs="Arial"/>
          <w:sz w:val="20"/>
          <w:szCs w:val="20"/>
        </w:rPr>
        <w:t xml:space="preserve"> et. al 2016</w:t>
      </w:r>
      <w:r w:rsidR="000F598E">
        <w:rPr>
          <w:rFonts w:ascii="Arial" w:hAnsi="Arial" w:cs="Arial"/>
          <w:sz w:val="20"/>
          <w:szCs w:val="20"/>
        </w:rPr>
        <w:t xml:space="preserve">; </w:t>
      </w:r>
      <w:proofErr w:type="spellStart"/>
      <w:r w:rsidR="000F598E">
        <w:rPr>
          <w:rFonts w:ascii="Arial" w:hAnsi="Arial" w:cs="Arial"/>
          <w:sz w:val="20"/>
          <w:szCs w:val="20"/>
        </w:rPr>
        <w:t>Buchheit</w:t>
      </w:r>
      <w:proofErr w:type="spellEnd"/>
      <w:r w:rsidR="000F598E">
        <w:rPr>
          <w:rFonts w:ascii="Arial" w:hAnsi="Arial" w:cs="Arial"/>
          <w:sz w:val="20"/>
          <w:szCs w:val="20"/>
        </w:rPr>
        <w:t xml:space="preserve"> et al 2011; </w:t>
      </w:r>
      <w:proofErr w:type="spellStart"/>
      <w:r w:rsidR="000F598E">
        <w:rPr>
          <w:rFonts w:ascii="Arial" w:hAnsi="Arial" w:cs="Arial"/>
          <w:sz w:val="20"/>
          <w:szCs w:val="20"/>
        </w:rPr>
        <w:t>Grantham</w:t>
      </w:r>
      <w:proofErr w:type="spellEnd"/>
      <w:r w:rsidR="000F598E">
        <w:rPr>
          <w:rFonts w:ascii="Arial" w:hAnsi="Arial" w:cs="Arial"/>
          <w:sz w:val="20"/>
          <w:szCs w:val="20"/>
        </w:rPr>
        <w:t xml:space="preserve"> et al 2010</w:t>
      </w:r>
      <w:r w:rsidR="00D0706E" w:rsidRPr="00291C38">
        <w:rPr>
          <w:rFonts w:ascii="Arial" w:hAnsi="Arial" w:cs="Arial"/>
          <w:sz w:val="20"/>
          <w:szCs w:val="20"/>
        </w:rPr>
        <w:t xml:space="preserve">), podría ser que la </w:t>
      </w:r>
      <w:proofErr w:type="spellStart"/>
      <w:r w:rsidR="00D0706E" w:rsidRPr="00291C38">
        <w:rPr>
          <w:rFonts w:ascii="Arial" w:hAnsi="Arial" w:cs="Arial"/>
          <w:sz w:val="20"/>
          <w:szCs w:val="20"/>
        </w:rPr>
        <w:t>sobreexigencia</w:t>
      </w:r>
      <w:proofErr w:type="spellEnd"/>
      <w:r w:rsidR="00D0706E" w:rsidRPr="00291C38">
        <w:rPr>
          <w:rFonts w:ascii="Arial" w:hAnsi="Arial" w:cs="Arial"/>
          <w:sz w:val="20"/>
          <w:szCs w:val="20"/>
        </w:rPr>
        <w:t xml:space="preserve"> cardiovascular en</w:t>
      </w:r>
      <w:r w:rsidR="0016144F" w:rsidRPr="00291C38">
        <w:rPr>
          <w:rFonts w:ascii="Arial" w:hAnsi="Arial" w:cs="Arial"/>
          <w:sz w:val="20"/>
          <w:szCs w:val="20"/>
        </w:rPr>
        <w:t xml:space="preserve"> clima caluroso se acentúe tanto durante las competencias que, a pesar de una menor prestación física, aumente el riesgo de sufrir complicaciones cardiacas en jugadores veteranos.</w:t>
      </w:r>
      <w:r w:rsidR="00D0706E" w:rsidRPr="00291C38">
        <w:rPr>
          <w:rFonts w:ascii="Arial" w:hAnsi="Arial" w:cs="Arial"/>
          <w:sz w:val="20"/>
          <w:szCs w:val="20"/>
        </w:rPr>
        <w:t xml:space="preserve"> </w:t>
      </w:r>
    </w:p>
    <w:p w:rsidR="00F0207C" w:rsidRPr="00291C38" w:rsidRDefault="00F0207C" w:rsidP="00205BC0">
      <w:pPr>
        <w:spacing w:line="360" w:lineRule="auto"/>
        <w:jc w:val="both"/>
        <w:rPr>
          <w:rFonts w:ascii="Arial" w:hAnsi="Arial" w:cs="Arial"/>
          <w:sz w:val="20"/>
          <w:szCs w:val="20"/>
        </w:rPr>
      </w:pPr>
    </w:p>
    <w:p w:rsidR="00F0207C" w:rsidRPr="00291C38" w:rsidRDefault="00F0207C" w:rsidP="00205BC0">
      <w:pPr>
        <w:spacing w:line="360" w:lineRule="auto"/>
        <w:jc w:val="both"/>
        <w:rPr>
          <w:rFonts w:ascii="Arial" w:hAnsi="Arial" w:cs="Arial"/>
          <w:sz w:val="24"/>
          <w:szCs w:val="24"/>
        </w:rPr>
      </w:pPr>
      <w:r w:rsidRPr="00291C38">
        <w:rPr>
          <w:rFonts w:ascii="Arial" w:hAnsi="Arial" w:cs="Arial"/>
          <w:sz w:val="24"/>
          <w:szCs w:val="24"/>
        </w:rPr>
        <w:t>Aplicaciones prácticas y lineamientos futuros</w:t>
      </w:r>
    </w:p>
    <w:p w:rsidR="002A079B" w:rsidRPr="00291C38" w:rsidRDefault="0024338B" w:rsidP="00205BC0">
      <w:pPr>
        <w:spacing w:line="360" w:lineRule="auto"/>
        <w:jc w:val="both"/>
        <w:rPr>
          <w:rFonts w:ascii="Arial" w:hAnsi="Arial" w:cs="Arial"/>
          <w:sz w:val="20"/>
          <w:szCs w:val="20"/>
        </w:rPr>
      </w:pPr>
      <w:r w:rsidRPr="00291C38">
        <w:rPr>
          <w:rFonts w:ascii="Arial" w:hAnsi="Arial" w:cs="Arial"/>
          <w:sz w:val="20"/>
          <w:szCs w:val="20"/>
        </w:rPr>
        <w:t>Considerando el aspecto climatológico y la importancia de la competición, podríamos sugerir que se preste especial atención a las competiciones que combinan estas situaciones, es decir las instancias finales que se llevan a cabo durante los últimos meses del año, más precisamente en octubre y noviembre</w:t>
      </w:r>
      <w:r w:rsidR="00FB30B4" w:rsidRPr="00291C38">
        <w:rPr>
          <w:rFonts w:ascii="Arial" w:hAnsi="Arial" w:cs="Arial"/>
          <w:sz w:val="20"/>
          <w:szCs w:val="20"/>
        </w:rPr>
        <w:t xml:space="preserve"> cuando la temperatura ambiental tiende a ser notoriamente mayor</w:t>
      </w:r>
      <w:r w:rsidRPr="00291C38">
        <w:rPr>
          <w:rFonts w:ascii="Arial" w:hAnsi="Arial" w:cs="Arial"/>
          <w:sz w:val="20"/>
          <w:szCs w:val="20"/>
        </w:rPr>
        <w:t>. En estos casos sería importante ser precavido con las medidas de preven</w:t>
      </w:r>
      <w:r w:rsidR="00FB30B4" w:rsidRPr="00291C38">
        <w:rPr>
          <w:rFonts w:ascii="Arial" w:hAnsi="Arial" w:cs="Arial"/>
          <w:sz w:val="20"/>
          <w:szCs w:val="20"/>
        </w:rPr>
        <w:t xml:space="preserve">ción, atención primaria y </w:t>
      </w:r>
      <w:r w:rsidRPr="00291C38">
        <w:rPr>
          <w:rFonts w:ascii="Arial" w:hAnsi="Arial" w:cs="Arial"/>
          <w:sz w:val="20"/>
          <w:szCs w:val="20"/>
        </w:rPr>
        <w:t>primeros auxilios</w:t>
      </w:r>
      <w:r w:rsidR="00FB30B4" w:rsidRPr="00291C38">
        <w:rPr>
          <w:rFonts w:ascii="Arial" w:hAnsi="Arial" w:cs="Arial"/>
          <w:sz w:val="20"/>
          <w:szCs w:val="20"/>
        </w:rPr>
        <w:t xml:space="preserve">, </w:t>
      </w:r>
      <w:r w:rsidRPr="00291C38">
        <w:rPr>
          <w:rFonts w:ascii="Arial" w:hAnsi="Arial" w:cs="Arial"/>
          <w:sz w:val="20"/>
          <w:szCs w:val="20"/>
        </w:rPr>
        <w:t xml:space="preserve"> como ser la disponibilidad de servicios de emergencias, los horarios de competencia,  la posibilidad de rehidratación durante la competición y el control del apto físico de cada jugador para este tipo de competiciones. Si bien estas son medidas que  deberían considerarse en todas las competiciones de la LVFC durante todo el año, </w:t>
      </w:r>
      <w:r w:rsidR="00D32960" w:rsidRPr="00291C38">
        <w:rPr>
          <w:rFonts w:ascii="Arial" w:hAnsi="Arial" w:cs="Arial"/>
          <w:sz w:val="20"/>
          <w:szCs w:val="20"/>
        </w:rPr>
        <w:t>serían por una cuestión de probabilidad de riesgo más necesarias en las instancias finales que se llevan a cabo en climas calurosos.</w:t>
      </w:r>
    </w:p>
    <w:p w:rsidR="00F0207C" w:rsidRPr="00291C38" w:rsidRDefault="00F0207C" w:rsidP="00205BC0">
      <w:pPr>
        <w:spacing w:line="360" w:lineRule="auto"/>
        <w:jc w:val="both"/>
        <w:rPr>
          <w:rFonts w:ascii="Arial" w:hAnsi="Arial" w:cs="Arial"/>
          <w:sz w:val="20"/>
          <w:szCs w:val="20"/>
        </w:rPr>
      </w:pPr>
      <w:r w:rsidRPr="00291C38">
        <w:rPr>
          <w:rFonts w:ascii="Arial" w:hAnsi="Arial" w:cs="Arial"/>
          <w:sz w:val="20"/>
          <w:szCs w:val="20"/>
        </w:rPr>
        <w:t>Por su parte,  y atendiendo especialmente a los casos de desigualdad numérica,  la reglamentación vigente de la LVFC  permite a un equipo incompleto iniciar las competiciones con un mínimo de nueve jugadores. Podríamos aconsejar entonces,  en base a nuestros resultados,  que se suba el mínimo de jugadores de un equipo incompleto a diez u once, ya que de esta manera el riesgo cardiovascular podría ser menor.</w:t>
      </w:r>
    </w:p>
    <w:p w:rsidR="00D32960" w:rsidRPr="00291C38" w:rsidRDefault="00F0207C" w:rsidP="00205BC0">
      <w:pPr>
        <w:spacing w:line="360" w:lineRule="auto"/>
        <w:jc w:val="both"/>
        <w:rPr>
          <w:rFonts w:ascii="Arial" w:eastAsia="Times New Roman" w:hAnsi="Arial" w:cs="Arial"/>
          <w:sz w:val="20"/>
          <w:szCs w:val="20"/>
          <w:lang w:eastAsia="es-ES_tradnl"/>
        </w:rPr>
      </w:pPr>
      <w:r w:rsidRPr="00291C38">
        <w:rPr>
          <w:rFonts w:ascii="Arial" w:eastAsia="Times New Roman" w:hAnsi="Arial" w:cs="Arial"/>
          <w:sz w:val="20"/>
          <w:szCs w:val="20"/>
          <w:lang w:eastAsia="es-ES_tradnl"/>
        </w:rPr>
        <w:t>Por último, r</w:t>
      </w:r>
      <w:r w:rsidR="00D32960" w:rsidRPr="00291C38">
        <w:rPr>
          <w:rFonts w:ascii="Arial" w:eastAsia="Times New Roman" w:hAnsi="Arial" w:cs="Arial"/>
          <w:sz w:val="20"/>
          <w:szCs w:val="20"/>
          <w:lang w:eastAsia="es-ES_tradnl"/>
        </w:rPr>
        <w:t>ecomendamos a futuros estudios</w:t>
      </w:r>
      <w:r w:rsidRPr="00291C38">
        <w:rPr>
          <w:rFonts w:ascii="Arial" w:eastAsia="Times New Roman" w:hAnsi="Arial" w:cs="Arial"/>
          <w:sz w:val="20"/>
          <w:szCs w:val="20"/>
          <w:lang w:eastAsia="es-ES_tradnl"/>
        </w:rPr>
        <w:t xml:space="preserve"> que investiguen sobre esta temática</w:t>
      </w:r>
      <w:r w:rsidR="00D32960" w:rsidRPr="00291C38">
        <w:rPr>
          <w:rFonts w:ascii="Arial" w:eastAsia="Times New Roman" w:hAnsi="Arial" w:cs="Arial"/>
          <w:sz w:val="20"/>
          <w:szCs w:val="20"/>
          <w:lang w:eastAsia="es-ES_tradnl"/>
        </w:rPr>
        <w:t xml:space="preserve"> trabajar con una muestra mayor de sujetos, ya </w:t>
      </w:r>
      <w:r w:rsidR="002D4623">
        <w:rPr>
          <w:rFonts w:ascii="Arial" w:eastAsia="Times New Roman" w:hAnsi="Arial" w:cs="Arial"/>
          <w:sz w:val="20"/>
          <w:szCs w:val="20"/>
          <w:lang w:eastAsia="es-ES_tradnl"/>
        </w:rPr>
        <w:t xml:space="preserve">que </w:t>
      </w:r>
      <w:r w:rsidR="00FB30B4" w:rsidRPr="00291C38">
        <w:rPr>
          <w:rFonts w:ascii="Arial" w:eastAsia="Times New Roman" w:hAnsi="Arial" w:cs="Arial"/>
          <w:sz w:val="20"/>
          <w:szCs w:val="20"/>
          <w:lang w:eastAsia="es-ES_tradnl"/>
        </w:rPr>
        <w:t>al ser</w:t>
      </w:r>
      <w:r w:rsidRPr="00291C38">
        <w:rPr>
          <w:rFonts w:ascii="Arial" w:eastAsia="Times New Roman" w:hAnsi="Arial" w:cs="Arial"/>
          <w:sz w:val="20"/>
          <w:szCs w:val="20"/>
          <w:lang w:eastAsia="es-ES_tradnl"/>
        </w:rPr>
        <w:t xml:space="preserve"> voluntarios</w:t>
      </w:r>
      <w:r w:rsidR="00FB30B4" w:rsidRPr="00291C38">
        <w:rPr>
          <w:rFonts w:ascii="Arial" w:eastAsia="Times New Roman" w:hAnsi="Arial" w:cs="Arial"/>
          <w:sz w:val="20"/>
          <w:szCs w:val="20"/>
          <w:lang w:eastAsia="es-ES_tradnl"/>
        </w:rPr>
        <w:t xml:space="preserve"> no pueden ser obligados a asistir a </w:t>
      </w:r>
      <w:r w:rsidR="00FB30B4" w:rsidRPr="00291C38">
        <w:rPr>
          <w:rFonts w:ascii="Arial" w:eastAsia="Times New Roman" w:hAnsi="Arial" w:cs="Arial"/>
          <w:sz w:val="20"/>
          <w:szCs w:val="20"/>
          <w:lang w:eastAsia="es-ES_tradnl"/>
        </w:rPr>
        <w:lastRenderedPageBreak/>
        <w:t>todas las competiciones</w:t>
      </w:r>
      <w:r w:rsidRPr="00291C38">
        <w:rPr>
          <w:rFonts w:ascii="Arial" w:eastAsia="Times New Roman" w:hAnsi="Arial" w:cs="Arial"/>
          <w:sz w:val="20"/>
          <w:szCs w:val="20"/>
          <w:lang w:eastAsia="es-ES_tradnl"/>
        </w:rPr>
        <w:t xml:space="preserve">, </w:t>
      </w:r>
      <w:r w:rsidR="00FB30B4" w:rsidRPr="00291C38">
        <w:rPr>
          <w:rFonts w:ascii="Arial" w:eastAsia="Times New Roman" w:hAnsi="Arial" w:cs="Arial"/>
          <w:sz w:val="20"/>
          <w:szCs w:val="20"/>
          <w:lang w:eastAsia="es-ES_tradnl"/>
        </w:rPr>
        <w:t xml:space="preserve">y </w:t>
      </w:r>
      <w:r w:rsidRPr="00291C38">
        <w:rPr>
          <w:rFonts w:ascii="Arial" w:eastAsia="Times New Roman" w:hAnsi="Arial" w:cs="Arial"/>
          <w:sz w:val="20"/>
          <w:szCs w:val="20"/>
          <w:lang w:eastAsia="es-ES_tradnl"/>
        </w:rPr>
        <w:t xml:space="preserve">en varias ocasiones </w:t>
      </w:r>
      <w:r w:rsidR="00D32960" w:rsidRPr="00291C38">
        <w:rPr>
          <w:rFonts w:ascii="Arial" w:eastAsia="Times New Roman" w:hAnsi="Arial" w:cs="Arial"/>
          <w:sz w:val="20"/>
          <w:szCs w:val="20"/>
          <w:lang w:eastAsia="es-ES_tradnl"/>
        </w:rPr>
        <w:t xml:space="preserve"> no asistieron </w:t>
      </w:r>
      <w:r w:rsidR="00FB30B4" w:rsidRPr="00291C38">
        <w:rPr>
          <w:rFonts w:ascii="Arial" w:eastAsia="Times New Roman" w:hAnsi="Arial" w:cs="Arial"/>
          <w:sz w:val="20"/>
          <w:szCs w:val="20"/>
          <w:lang w:eastAsia="es-ES_tradnl"/>
        </w:rPr>
        <w:t>a las mismas, siendo</w:t>
      </w:r>
      <w:r w:rsidRPr="00291C38">
        <w:rPr>
          <w:rFonts w:ascii="Arial" w:eastAsia="Times New Roman" w:hAnsi="Arial" w:cs="Arial"/>
          <w:sz w:val="20"/>
          <w:szCs w:val="20"/>
          <w:lang w:eastAsia="es-ES_tradnl"/>
        </w:rPr>
        <w:t xml:space="preserve"> la </w:t>
      </w:r>
      <w:r w:rsidR="00FB30B4" w:rsidRPr="00291C38">
        <w:rPr>
          <w:rFonts w:ascii="Arial" w:eastAsia="Times New Roman" w:hAnsi="Arial" w:cs="Arial"/>
          <w:sz w:val="20"/>
          <w:szCs w:val="20"/>
          <w:lang w:eastAsia="es-ES_tradnl"/>
        </w:rPr>
        <w:t xml:space="preserve">cantidad de datos recolectados </w:t>
      </w:r>
      <w:r w:rsidRPr="00291C38">
        <w:rPr>
          <w:rFonts w:ascii="Arial" w:eastAsia="Times New Roman" w:hAnsi="Arial" w:cs="Arial"/>
          <w:sz w:val="20"/>
          <w:szCs w:val="20"/>
          <w:lang w:eastAsia="es-ES_tradnl"/>
        </w:rPr>
        <w:t xml:space="preserve"> menor de lo previsto.</w:t>
      </w:r>
    </w:p>
    <w:p w:rsidR="00DB72AE" w:rsidRDefault="00DB72AE" w:rsidP="00544D15">
      <w:pPr>
        <w:jc w:val="both"/>
        <w:rPr>
          <w:rFonts w:eastAsia="Times New Roman" w:cs="Arial"/>
          <w:sz w:val="28"/>
          <w:szCs w:val="28"/>
          <w:lang w:eastAsia="es-ES_tradnl"/>
        </w:rPr>
      </w:pPr>
    </w:p>
    <w:p w:rsidR="003B092E" w:rsidRPr="003B092E" w:rsidRDefault="003B092E" w:rsidP="00544D15">
      <w:pPr>
        <w:jc w:val="both"/>
        <w:rPr>
          <w:rFonts w:eastAsia="Times New Roman" w:cs="Arial"/>
          <w:sz w:val="28"/>
          <w:szCs w:val="28"/>
          <w:lang w:eastAsia="es-ES_tradnl"/>
        </w:rPr>
      </w:pPr>
      <w:r w:rsidRPr="003B092E">
        <w:rPr>
          <w:rFonts w:eastAsia="Times New Roman" w:cs="Arial"/>
          <w:sz w:val="28"/>
          <w:szCs w:val="28"/>
          <w:lang w:eastAsia="es-ES_tradnl"/>
        </w:rPr>
        <w:t>Bibliografía</w:t>
      </w:r>
    </w:p>
    <w:p w:rsidR="004C4775" w:rsidRPr="003D3305" w:rsidRDefault="004C4775" w:rsidP="00C1128A">
      <w:pPr>
        <w:spacing w:after="0" w:line="240" w:lineRule="auto"/>
        <w:jc w:val="both"/>
        <w:rPr>
          <w:rFonts w:eastAsia="Times New Roman" w:cs="Times New Roman"/>
          <w:b/>
          <w:sz w:val="20"/>
          <w:szCs w:val="20"/>
          <w:lang w:eastAsia="es-ES_tradnl"/>
        </w:rPr>
      </w:pPr>
      <w:proofErr w:type="spellStart"/>
      <w:r w:rsidRPr="003D3305">
        <w:rPr>
          <w:rFonts w:eastAsia="Times New Roman" w:cs="Times New Roman"/>
          <w:b/>
          <w:sz w:val="20"/>
          <w:szCs w:val="20"/>
          <w:lang w:eastAsia="es-ES_tradnl"/>
        </w:rPr>
        <w:t>Aldous</w:t>
      </w:r>
      <w:proofErr w:type="spellEnd"/>
      <w:r w:rsidRPr="003D3305">
        <w:rPr>
          <w:rFonts w:eastAsia="Times New Roman" w:cs="Times New Roman"/>
          <w:b/>
          <w:sz w:val="20"/>
          <w:szCs w:val="20"/>
          <w:lang w:eastAsia="es-ES_tradnl"/>
        </w:rPr>
        <w:t xml:space="preserve">, J. W., </w:t>
      </w:r>
      <w:proofErr w:type="spellStart"/>
      <w:r w:rsidRPr="003D3305">
        <w:rPr>
          <w:rFonts w:eastAsia="Times New Roman" w:cs="Times New Roman"/>
          <w:b/>
          <w:sz w:val="20"/>
          <w:szCs w:val="20"/>
          <w:lang w:eastAsia="es-ES_tradnl"/>
        </w:rPr>
        <w:t>Chrismas</w:t>
      </w:r>
      <w:proofErr w:type="spellEnd"/>
      <w:r w:rsidRPr="003D3305">
        <w:rPr>
          <w:rFonts w:eastAsia="Times New Roman" w:cs="Times New Roman"/>
          <w:b/>
          <w:sz w:val="20"/>
          <w:szCs w:val="20"/>
          <w:lang w:eastAsia="es-ES_tradnl"/>
        </w:rPr>
        <w:t xml:space="preserve">, B. C., </w:t>
      </w:r>
      <w:proofErr w:type="spellStart"/>
      <w:r w:rsidRPr="003D3305">
        <w:rPr>
          <w:rFonts w:eastAsia="Times New Roman" w:cs="Times New Roman"/>
          <w:b/>
          <w:sz w:val="20"/>
          <w:szCs w:val="20"/>
          <w:lang w:eastAsia="es-ES_tradnl"/>
        </w:rPr>
        <w:t>Akubat</w:t>
      </w:r>
      <w:proofErr w:type="spellEnd"/>
      <w:r w:rsidRPr="003D3305">
        <w:rPr>
          <w:rFonts w:eastAsia="Times New Roman" w:cs="Times New Roman"/>
          <w:b/>
          <w:sz w:val="20"/>
          <w:szCs w:val="20"/>
          <w:lang w:eastAsia="es-ES_tradnl"/>
        </w:rPr>
        <w:t xml:space="preserve">, I., </w:t>
      </w:r>
      <w:proofErr w:type="spellStart"/>
      <w:r w:rsidRPr="003D3305">
        <w:rPr>
          <w:rFonts w:eastAsia="Times New Roman" w:cs="Times New Roman"/>
          <w:b/>
          <w:sz w:val="20"/>
          <w:szCs w:val="20"/>
          <w:lang w:eastAsia="es-ES_tradnl"/>
        </w:rPr>
        <w:t>Dascombe</w:t>
      </w:r>
      <w:proofErr w:type="spellEnd"/>
      <w:r w:rsidRPr="003D3305">
        <w:rPr>
          <w:rFonts w:eastAsia="Times New Roman" w:cs="Times New Roman"/>
          <w:b/>
          <w:sz w:val="20"/>
          <w:szCs w:val="20"/>
          <w:lang w:eastAsia="es-ES_tradnl"/>
        </w:rPr>
        <w:t xml:space="preserve">, B., </w:t>
      </w:r>
      <w:proofErr w:type="spellStart"/>
      <w:r w:rsidRPr="003D3305">
        <w:rPr>
          <w:rFonts w:eastAsia="Times New Roman" w:cs="Times New Roman"/>
          <w:b/>
          <w:sz w:val="20"/>
          <w:szCs w:val="20"/>
          <w:lang w:eastAsia="es-ES_tradnl"/>
        </w:rPr>
        <w:t>Abt</w:t>
      </w:r>
      <w:proofErr w:type="spellEnd"/>
      <w:r w:rsidRPr="003D3305">
        <w:rPr>
          <w:rFonts w:eastAsia="Times New Roman" w:cs="Times New Roman"/>
          <w:b/>
          <w:sz w:val="20"/>
          <w:szCs w:val="20"/>
          <w:lang w:eastAsia="es-ES_tradnl"/>
        </w:rPr>
        <w:t xml:space="preserve">, G., &amp; Taylor, L. (2015). Hot and </w:t>
      </w:r>
      <w:proofErr w:type="spellStart"/>
      <w:r w:rsidRPr="003D3305">
        <w:rPr>
          <w:rFonts w:eastAsia="Times New Roman" w:cs="Times New Roman"/>
          <w:b/>
          <w:sz w:val="20"/>
          <w:szCs w:val="20"/>
          <w:lang w:eastAsia="es-ES_tradnl"/>
        </w:rPr>
        <w:t>Hypoxic</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environments</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inhibit</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simulated</w:t>
      </w:r>
      <w:proofErr w:type="spellEnd"/>
      <w:r w:rsidRPr="003D3305">
        <w:rPr>
          <w:rFonts w:eastAsia="Times New Roman" w:cs="Times New Roman"/>
          <w:b/>
          <w:sz w:val="20"/>
          <w:szCs w:val="20"/>
          <w:lang w:eastAsia="es-ES_tradnl"/>
        </w:rPr>
        <w:t xml:space="preserve"> soccer performance and </w:t>
      </w:r>
      <w:proofErr w:type="spellStart"/>
      <w:r w:rsidRPr="003D3305">
        <w:rPr>
          <w:rFonts w:eastAsia="Times New Roman" w:cs="Times New Roman"/>
          <w:b/>
          <w:sz w:val="20"/>
          <w:szCs w:val="20"/>
          <w:lang w:eastAsia="es-ES_tradnl"/>
        </w:rPr>
        <w:t>exacerbate</w:t>
      </w:r>
      <w:proofErr w:type="spellEnd"/>
      <w:r w:rsidRPr="003D3305">
        <w:rPr>
          <w:rFonts w:eastAsia="Times New Roman" w:cs="Times New Roman"/>
          <w:b/>
          <w:sz w:val="20"/>
          <w:szCs w:val="20"/>
          <w:lang w:eastAsia="es-ES_tradnl"/>
        </w:rPr>
        <w:t xml:space="preserve"> performance </w:t>
      </w:r>
      <w:proofErr w:type="spellStart"/>
      <w:r w:rsidRPr="003D3305">
        <w:rPr>
          <w:rFonts w:eastAsia="Times New Roman" w:cs="Times New Roman"/>
          <w:b/>
          <w:sz w:val="20"/>
          <w:szCs w:val="20"/>
          <w:lang w:eastAsia="es-ES_tradnl"/>
        </w:rPr>
        <w:t>decrements</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when</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combined</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i/>
          <w:iCs/>
          <w:sz w:val="20"/>
          <w:szCs w:val="20"/>
          <w:lang w:eastAsia="es-ES_tradnl"/>
        </w:rPr>
        <w:t>Frontiers</w:t>
      </w:r>
      <w:proofErr w:type="spellEnd"/>
      <w:r w:rsidRPr="003D3305">
        <w:rPr>
          <w:rFonts w:eastAsia="Times New Roman" w:cs="Times New Roman"/>
          <w:b/>
          <w:i/>
          <w:iCs/>
          <w:sz w:val="20"/>
          <w:szCs w:val="20"/>
          <w:lang w:eastAsia="es-ES_tradnl"/>
        </w:rPr>
        <w:t xml:space="preserve"> in </w:t>
      </w:r>
      <w:proofErr w:type="spellStart"/>
      <w:r w:rsidRPr="003D3305">
        <w:rPr>
          <w:rFonts w:eastAsia="Times New Roman" w:cs="Times New Roman"/>
          <w:b/>
          <w:i/>
          <w:iCs/>
          <w:sz w:val="20"/>
          <w:szCs w:val="20"/>
          <w:lang w:eastAsia="es-ES_tradnl"/>
        </w:rPr>
        <w:t>Physiology</w:t>
      </w:r>
      <w:proofErr w:type="spellEnd"/>
      <w:r w:rsidRPr="003D3305">
        <w:rPr>
          <w:rFonts w:eastAsia="Times New Roman" w:cs="Times New Roman"/>
          <w:b/>
          <w:sz w:val="20"/>
          <w:szCs w:val="20"/>
          <w:lang w:eastAsia="es-ES_tradnl"/>
        </w:rPr>
        <w:t xml:space="preserve">, </w:t>
      </w:r>
      <w:r w:rsidRPr="003D3305">
        <w:rPr>
          <w:rFonts w:eastAsia="Times New Roman" w:cs="Times New Roman"/>
          <w:b/>
          <w:i/>
          <w:iCs/>
          <w:sz w:val="20"/>
          <w:szCs w:val="20"/>
          <w:lang w:eastAsia="es-ES_tradnl"/>
        </w:rPr>
        <w:t>6</w:t>
      </w:r>
      <w:r w:rsidRPr="003D3305">
        <w:rPr>
          <w:rFonts w:eastAsia="Times New Roman" w:cs="Times New Roman"/>
          <w:b/>
          <w:sz w:val="20"/>
          <w:szCs w:val="20"/>
          <w:lang w:eastAsia="es-ES_tradnl"/>
        </w:rPr>
        <w:t>.</w:t>
      </w:r>
    </w:p>
    <w:p w:rsidR="004C4775" w:rsidRPr="00C1128A" w:rsidRDefault="004C4775" w:rsidP="00C1128A">
      <w:pPr>
        <w:spacing w:after="0" w:line="240" w:lineRule="auto"/>
        <w:jc w:val="both"/>
        <w:rPr>
          <w:rFonts w:eastAsia="Times New Roman" w:cs="Times New Roman"/>
          <w:bCs/>
          <w:kern w:val="36"/>
          <w:sz w:val="20"/>
          <w:szCs w:val="20"/>
          <w:lang w:eastAsia="es-ES_tradnl"/>
        </w:rPr>
      </w:pPr>
    </w:p>
    <w:p w:rsidR="004C4775" w:rsidRPr="00C5097B" w:rsidRDefault="004C4775" w:rsidP="00C1128A">
      <w:pPr>
        <w:spacing w:after="0" w:line="240" w:lineRule="auto"/>
        <w:jc w:val="both"/>
        <w:rPr>
          <w:rFonts w:eastAsia="Times New Roman" w:cs="Times New Roman"/>
          <w:b/>
          <w:sz w:val="20"/>
          <w:szCs w:val="20"/>
          <w:lang w:eastAsia="es-ES_tradnl"/>
        </w:rPr>
      </w:pPr>
      <w:r w:rsidRPr="00C5097B">
        <w:rPr>
          <w:rFonts w:eastAsia="Times New Roman" w:cs="Times New Roman"/>
          <w:b/>
          <w:sz w:val="20"/>
          <w:szCs w:val="20"/>
          <w:lang w:eastAsia="es-ES_tradnl"/>
        </w:rPr>
        <w:t xml:space="preserve">Albert, C. M., </w:t>
      </w:r>
      <w:proofErr w:type="spellStart"/>
      <w:r w:rsidRPr="00C5097B">
        <w:rPr>
          <w:rFonts w:eastAsia="Times New Roman" w:cs="Times New Roman"/>
          <w:b/>
          <w:sz w:val="20"/>
          <w:szCs w:val="20"/>
          <w:lang w:eastAsia="es-ES_tradnl"/>
        </w:rPr>
        <w:t>Mittleman</w:t>
      </w:r>
      <w:proofErr w:type="spellEnd"/>
      <w:r w:rsidRPr="00C5097B">
        <w:rPr>
          <w:rFonts w:eastAsia="Times New Roman" w:cs="Times New Roman"/>
          <w:b/>
          <w:sz w:val="20"/>
          <w:szCs w:val="20"/>
          <w:lang w:eastAsia="es-ES_tradnl"/>
        </w:rPr>
        <w:t xml:space="preserve">, M. A., </w:t>
      </w:r>
      <w:proofErr w:type="spellStart"/>
      <w:r w:rsidRPr="00C5097B">
        <w:rPr>
          <w:rFonts w:eastAsia="Times New Roman" w:cs="Times New Roman"/>
          <w:b/>
          <w:sz w:val="20"/>
          <w:szCs w:val="20"/>
          <w:lang w:eastAsia="es-ES_tradnl"/>
        </w:rPr>
        <w:t>Chae</w:t>
      </w:r>
      <w:proofErr w:type="spellEnd"/>
      <w:r w:rsidRPr="00C5097B">
        <w:rPr>
          <w:rFonts w:eastAsia="Times New Roman" w:cs="Times New Roman"/>
          <w:b/>
          <w:sz w:val="20"/>
          <w:szCs w:val="20"/>
          <w:lang w:eastAsia="es-ES_tradnl"/>
        </w:rPr>
        <w:t xml:space="preserve">, C. U., Lee, I. M., </w:t>
      </w:r>
      <w:proofErr w:type="spellStart"/>
      <w:r w:rsidRPr="00C5097B">
        <w:rPr>
          <w:rFonts w:eastAsia="Times New Roman" w:cs="Times New Roman"/>
          <w:b/>
          <w:sz w:val="20"/>
          <w:szCs w:val="20"/>
          <w:lang w:eastAsia="es-ES_tradnl"/>
        </w:rPr>
        <w:t>Hennekens</w:t>
      </w:r>
      <w:proofErr w:type="spellEnd"/>
      <w:r w:rsidRPr="00C5097B">
        <w:rPr>
          <w:rFonts w:eastAsia="Times New Roman" w:cs="Times New Roman"/>
          <w:b/>
          <w:sz w:val="20"/>
          <w:szCs w:val="20"/>
          <w:lang w:eastAsia="es-ES_tradnl"/>
        </w:rPr>
        <w:t xml:space="preserve">, C. H., &amp; </w:t>
      </w:r>
      <w:proofErr w:type="spellStart"/>
      <w:r w:rsidRPr="00C5097B">
        <w:rPr>
          <w:rFonts w:eastAsia="Times New Roman" w:cs="Times New Roman"/>
          <w:b/>
          <w:sz w:val="20"/>
          <w:szCs w:val="20"/>
          <w:lang w:eastAsia="es-ES_tradnl"/>
        </w:rPr>
        <w:t>Manson</w:t>
      </w:r>
      <w:proofErr w:type="spellEnd"/>
      <w:r w:rsidRPr="00C5097B">
        <w:rPr>
          <w:rFonts w:eastAsia="Times New Roman" w:cs="Times New Roman"/>
          <w:b/>
          <w:sz w:val="20"/>
          <w:szCs w:val="20"/>
          <w:lang w:eastAsia="es-ES_tradnl"/>
        </w:rPr>
        <w:t xml:space="preserve">, J. E. (2000). </w:t>
      </w:r>
      <w:proofErr w:type="spellStart"/>
      <w:r w:rsidRPr="00C5097B">
        <w:rPr>
          <w:rFonts w:eastAsia="Times New Roman" w:cs="Times New Roman"/>
          <w:b/>
          <w:sz w:val="20"/>
          <w:szCs w:val="20"/>
          <w:lang w:eastAsia="es-ES_tradnl"/>
        </w:rPr>
        <w:t>Triggering</w:t>
      </w:r>
      <w:proofErr w:type="spellEnd"/>
      <w:r w:rsidRPr="00C5097B">
        <w:rPr>
          <w:rFonts w:eastAsia="Times New Roman" w:cs="Times New Roman"/>
          <w:b/>
          <w:sz w:val="20"/>
          <w:szCs w:val="20"/>
          <w:lang w:eastAsia="es-ES_tradnl"/>
        </w:rPr>
        <w:t xml:space="preserve"> of </w:t>
      </w:r>
      <w:proofErr w:type="spellStart"/>
      <w:r w:rsidRPr="00C5097B">
        <w:rPr>
          <w:rFonts w:eastAsia="Times New Roman" w:cs="Times New Roman"/>
          <w:b/>
          <w:sz w:val="20"/>
          <w:szCs w:val="20"/>
          <w:lang w:eastAsia="es-ES_tradnl"/>
        </w:rPr>
        <w:t>sudden</w:t>
      </w:r>
      <w:proofErr w:type="spellEnd"/>
      <w:r w:rsidRPr="00C5097B">
        <w:rPr>
          <w:rFonts w:eastAsia="Times New Roman" w:cs="Times New Roman"/>
          <w:b/>
          <w:sz w:val="20"/>
          <w:szCs w:val="20"/>
          <w:lang w:eastAsia="es-ES_tradnl"/>
        </w:rPr>
        <w:t xml:space="preserve"> </w:t>
      </w:r>
      <w:proofErr w:type="spellStart"/>
      <w:r w:rsidRPr="00C5097B">
        <w:rPr>
          <w:rFonts w:eastAsia="Times New Roman" w:cs="Times New Roman"/>
          <w:b/>
          <w:sz w:val="20"/>
          <w:szCs w:val="20"/>
          <w:lang w:eastAsia="es-ES_tradnl"/>
        </w:rPr>
        <w:t>death</w:t>
      </w:r>
      <w:proofErr w:type="spellEnd"/>
      <w:r w:rsidRPr="00C5097B">
        <w:rPr>
          <w:rFonts w:eastAsia="Times New Roman" w:cs="Times New Roman"/>
          <w:b/>
          <w:sz w:val="20"/>
          <w:szCs w:val="20"/>
          <w:lang w:eastAsia="es-ES_tradnl"/>
        </w:rPr>
        <w:t xml:space="preserve"> </w:t>
      </w:r>
      <w:proofErr w:type="spellStart"/>
      <w:r w:rsidRPr="00C5097B">
        <w:rPr>
          <w:rFonts w:eastAsia="Times New Roman" w:cs="Times New Roman"/>
          <w:b/>
          <w:sz w:val="20"/>
          <w:szCs w:val="20"/>
          <w:lang w:eastAsia="es-ES_tradnl"/>
        </w:rPr>
        <w:t>from</w:t>
      </w:r>
      <w:proofErr w:type="spellEnd"/>
      <w:r w:rsidRPr="00C5097B">
        <w:rPr>
          <w:rFonts w:eastAsia="Times New Roman" w:cs="Times New Roman"/>
          <w:b/>
          <w:sz w:val="20"/>
          <w:szCs w:val="20"/>
          <w:lang w:eastAsia="es-ES_tradnl"/>
        </w:rPr>
        <w:t xml:space="preserve"> </w:t>
      </w:r>
      <w:proofErr w:type="spellStart"/>
      <w:r w:rsidRPr="00C5097B">
        <w:rPr>
          <w:rFonts w:eastAsia="Times New Roman" w:cs="Times New Roman"/>
          <w:b/>
          <w:sz w:val="20"/>
          <w:szCs w:val="20"/>
          <w:lang w:eastAsia="es-ES_tradnl"/>
        </w:rPr>
        <w:t>cardiac</w:t>
      </w:r>
      <w:proofErr w:type="spellEnd"/>
      <w:r w:rsidRPr="00C5097B">
        <w:rPr>
          <w:rFonts w:eastAsia="Times New Roman" w:cs="Times New Roman"/>
          <w:b/>
          <w:sz w:val="20"/>
          <w:szCs w:val="20"/>
          <w:lang w:eastAsia="es-ES_tradnl"/>
        </w:rPr>
        <w:t xml:space="preserve"> causes </w:t>
      </w:r>
      <w:proofErr w:type="spellStart"/>
      <w:r w:rsidRPr="00C5097B">
        <w:rPr>
          <w:rFonts w:eastAsia="Times New Roman" w:cs="Times New Roman"/>
          <w:b/>
          <w:sz w:val="20"/>
          <w:szCs w:val="20"/>
          <w:lang w:eastAsia="es-ES_tradnl"/>
        </w:rPr>
        <w:t>by</w:t>
      </w:r>
      <w:proofErr w:type="spellEnd"/>
      <w:r w:rsidRPr="00C5097B">
        <w:rPr>
          <w:rFonts w:eastAsia="Times New Roman" w:cs="Times New Roman"/>
          <w:b/>
          <w:sz w:val="20"/>
          <w:szCs w:val="20"/>
          <w:lang w:eastAsia="es-ES_tradnl"/>
        </w:rPr>
        <w:t xml:space="preserve"> </w:t>
      </w:r>
      <w:proofErr w:type="spellStart"/>
      <w:r w:rsidRPr="00C5097B">
        <w:rPr>
          <w:rFonts w:eastAsia="Times New Roman" w:cs="Times New Roman"/>
          <w:b/>
          <w:sz w:val="20"/>
          <w:szCs w:val="20"/>
          <w:lang w:eastAsia="es-ES_tradnl"/>
        </w:rPr>
        <w:t>vigorous</w:t>
      </w:r>
      <w:proofErr w:type="spellEnd"/>
      <w:r w:rsidRPr="00C5097B">
        <w:rPr>
          <w:rFonts w:eastAsia="Times New Roman" w:cs="Times New Roman"/>
          <w:b/>
          <w:sz w:val="20"/>
          <w:szCs w:val="20"/>
          <w:lang w:eastAsia="es-ES_tradnl"/>
        </w:rPr>
        <w:t xml:space="preserve"> </w:t>
      </w:r>
      <w:proofErr w:type="spellStart"/>
      <w:r w:rsidRPr="00C5097B">
        <w:rPr>
          <w:rFonts w:eastAsia="Times New Roman" w:cs="Times New Roman"/>
          <w:b/>
          <w:sz w:val="20"/>
          <w:szCs w:val="20"/>
          <w:lang w:eastAsia="es-ES_tradnl"/>
        </w:rPr>
        <w:t>exertion</w:t>
      </w:r>
      <w:proofErr w:type="spellEnd"/>
      <w:r w:rsidRPr="00C5097B">
        <w:rPr>
          <w:rFonts w:eastAsia="Times New Roman" w:cs="Times New Roman"/>
          <w:b/>
          <w:sz w:val="20"/>
          <w:szCs w:val="20"/>
          <w:lang w:eastAsia="es-ES_tradnl"/>
        </w:rPr>
        <w:t xml:space="preserve">. </w:t>
      </w:r>
      <w:r w:rsidRPr="00C5097B">
        <w:rPr>
          <w:rFonts w:eastAsia="Times New Roman" w:cs="Times New Roman"/>
          <w:b/>
          <w:i/>
          <w:iCs/>
          <w:sz w:val="20"/>
          <w:szCs w:val="20"/>
          <w:lang w:eastAsia="es-ES_tradnl"/>
        </w:rPr>
        <w:t xml:space="preserve">New </w:t>
      </w:r>
      <w:proofErr w:type="spellStart"/>
      <w:r w:rsidRPr="00C5097B">
        <w:rPr>
          <w:rFonts w:eastAsia="Times New Roman" w:cs="Times New Roman"/>
          <w:b/>
          <w:i/>
          <w:iCs/>
          <w:sz w:val="20"/>
          <w:szCs w:val="20"/>
          <w:lang w:eastAsia="es-ES_tradnl"/>
        </w:rPr>
        <w:t>England</w:t>
      </w:r>
      <w:proofErr w:type="spellEnd"/>
      <w:r w:rsidRPr="00C5097B">
        <w:rPr>
          <w:rFonts w:eastAsia="Times New Roman" w:cs="Times New Roman"/>
          <w:b/>
          <w:i/>
          <w:iCs/>
          <w:sz w:val="20"/>
          <w:szCs w:val="20"/>
          <w:lang w:eastAsia="es-ES_tradnl"/>
        </w:rPr>
        <w:t xml:space="preserve"> </w:t>
      </w:r>
      <w:proofErr w:type="spellStart"/>
      <w:r w:rsidRPr="00C5097B">
        <w:rPr>
          <w:rFonts w:eastAsia="Times New Roman" w:cs="Times New Roman"/>
          <w:b/>
          <w:i/>
          <w:iCs/>
          <w:sz w:val="20"/>
          <w:szCs w:val="20"/>
          <w:lang w:eastAsia="es-ES_tradnl"/>
        </w:rPr>
        <w:t>Journal</w:t>
      </w:r>
      <w:proofErr w:type="spellEnd"/>
      <w:r w:rsidRPr="00C5097B">
        <w:rPr>
          <w:rFonts w:eastAsia="Times New Roman" w:cs="Times New Roman"/>
          <w:b/>
          <w:i/>
          <w:iCs/>
          <w:sz w:val="20"/>
          <w:szCs w:val="20"/>
          <w:lang w:eastAsia="es-ES_tradnl"/>
        </w:rPr>
        <w:t xml:space="preserve"> of Medicine</w:t>
      </w:r>
      <w:r w:rsidRPr="00C5097B">
        <w:rPr>
          <w:rFonts w:eastAsia="Times New Roman" w:cs="Times New Roman"/>
          <w:b/>
          <w:sz w:val="20"/>
          <w:szCs w:val="20"/>
          <w:lang w:eastAsia="es-ES_tradnl"/>
        </w:rPr>
        <w:t xml:space="preserve">, </w:t>
      </w:r>
      <w:r w:rsidRPr="00C5097B">
        <w:rPr>
          <w:rFonts w:eastAsia="Times New Roman" w:cs="Times New Roman"/>
          <w:b/>
          <w:i/>
          <w:iCs/>
          <w:sz w:val="20"/>
          <w:szCs w:val="20"/>
          <w:lang w:eastAsia="es-ES_tradnl"/>
        </w:rPr>
        <w:t>343</w:t>
      </w:r>
      <w:r w:rsidRPr="00C5097B">
        <w:rPr>
          <w:rFonts w:eastAsia="Times New Roman" w:cs="Times New Roman"/>
          <w:b/>
          <w:sz w:val="20"/>
          <w:szCs w:val="20"/>
          <w:lang w:eastAsia="es-ES_tradnl"/>
        </w:rPr>
        <w:t>(19), 1355-1361.</w:t>
      </w:r>
    </w:p>
    <w:p w:rsidR="004C4775" w:rsidRPr="00C1128A" w:rsidRDefault="004C4775" w:rsidP="00C1128A">
      <w:pPr>
        <w:spacing w:after="0" w:line="240" w:lineRule="auto"/>
        <w:jc w:val="both"/>
        <w:rPr>
          <w:rFonts w:eastAsia="Times New Roman" w:cs="Times New Roman"/>
          <w:sz w:val="20"/>
          <w:szCs w:val="20"/>
          <w:lang w:eastAsia="es-ES_tradnl"/>
        </w:rPr>
      </w:pPr>
    </w:p>
    <w:p w:rsidR="00022777" w:rsidRPr="00C5097B" w:rsidRDefault="00022777" w:rsidP="00C1128A">
      <w:pPr>
        <w:spacing w:after="0" w:line="240" w:lineRule="auto"/>
        <w:jc w:val="both"/>
        <w:rPr>
          <w:rFonts w:eastAsia="Times New Roman" w:cs="Times New Roman"/>
          <w:b/>
          <w:sz w:val="20"/>
          <w:szCs w:val="20"/>
          <w:lang w:eastAsia="es-ES_tradnl"/>
        </w:rPr>
      </w:pPr>
      <w:r w:rsidRPr="00C5097B">
        <w:rPr>
          <w:rFonts w:eastAsia="Times New Roman" w:cs="Times New Roman"/>
          <w:b/>
          <w:sz w:val="20"/>
          <w:szCs w:val="20"/>
          <w:lang w:eastAsia="es-ES_tradnl"/>
        </w:rPr>
        <w:t xml:space="preserve">Álvarez, J. C. B., Vera, J. G., &amp; Hermoso, V. M. S. (2004). Análisis de la frecuencia cardiaca durante la competición en jugadores profesionales de fútbol sala. </w:t>
      </w:r>
      <w:proofErr w:type="spellStart"/>
      <w:r w:rsidRPr="00C5097B">
        <w:rPr>
          <w:rFonts w:eastAsia="Times New Roman" w:cs="Times New Roman"/>
          <w:b/>
          <w:i/>
          <w:iCs/>
          <w:sz w:val="20"/>
          <w:szCs w:val="20"/>
          <w:lang w:eastAsia="es-ES_tradnl"/>
        </w:rPr>
        <w:t>Apunts</w:t>
      </w:r>
      <w:proofErr w:type="spellEnd"/>
      <w:r w:rsidRPr="00C5097B">
        <w:rPr>
          <w:rFonts w:eastAsia="Times New Roman" w:cs="Times New Roman"/>
          <w:b/>
          <w:i/>
          <w:iCs/>
          <w:sz w:val="20"/>
          <w:szCs w:val="20"/>
          <w:lang w:eastAsia="es-ES_tradnl"/>
        </w:rPr>
        <w:t>. Educación física y deportes</w:t>
      </w:r>
      <w:r w:rsidRPr="00C5097B">
        <w:rPr>
          <w:rFonts w:eastAsia="Times New Roman" w:cs="Times New Roman"/>
          <w:b/>
          <w:sz w:val="20"/>
          <w:szCs w:val="20"/>
          <w:lang w:eastAsia="es-ES_tradnl"/>
        </w:rPr>
        <w:t xml:space="preserve">, </w:t>
      </w:r>
      <w:r w:rsidRPr="00C5097B">
        <w:rPr>
          <w:rFonts w:eastAsia="Times New Roman" w:cs="Times New Roman"/>
          <w:b/>
          <w:i/>
          <w:iCs/>
          <w:sz w:val="20"/>
          <w:szCs w:val="20"/>
          <w:lang w:eastAsia="es-ES_tradnl"/>
        </w:rPr>
        <w:t>3</w:t>
      </w:r>
      <w:r w:rsidRPr="00C5097B">
        <w:rPr>
          <w:rFonts w:eastAsia="Times New Roman" w:cs="Times New Roman"/>
          <w:b/>
          <w:sz w:val="20"/>
          <w:szCs w:val="20"/>
          <w:lang w:eastAsia="es-ES_tradnl"/>
        </w:rPr>
        <w:t>(77), 71-78.</w:t>
      </w:r>
    </w:p>
    <w:p w:rsidR="00C1128A" w:rsidRDefault="00C1128A" w:rsidP="00C1128A">
      <w:pPr>
        <w:spacing w:after="0" w:line="240" w:lineRule="auto"/>
        <w:jc w:val="both"/>
        <w:rPr>
          <w:rFonts w:eastAsia="Times New Roman" w:cs="Arial"/>
          <w:sz w:val="20"/>
          <w:szCs w:val="20"/>
          <w:lang w:eastAsia="es-ES_tradnl"/>
        </w:rPr>
      </w:pPr>
    </w:p>
    <w:p w:rsidR="00022777" w:rsidRPr="00C5097B" w:rsidRDefault="00022777" w:rsidP="00C1128A">
      <w:pPr>
        <w:spacing w:after="0" w:line="240" w:lineRule="auto"/>
        <w:jc w:val="both"/>
        <w:rPr>
          <w:rFonts w:eastAsia="Times New Roman" w:cs="Arial"/>
          <w:b/>
          <w:sz w:val="20"/>
          <w:szCs w:val="20"/>
          <w:lang w:eastAsia="es-ES_tradnl"/>
        </w:rPr>
      </w:pPr>
      <w:r w:rsidRPr="00C5097B">
        <w:rPr>
          <w:rFonts w:eastAsia="Times New Roman" w:cs="Arial"/>
          <w:b/>
          <w:sz w:val="20"/>
          <w:szCs w:val="20"/>
          <w:lang w:eastAsia="es-ES_tradnl"/>
        </w:rPr>
        <w:t xml:space="preserve">Álvarez, J., Serrano, E., Giménez, L., </w:t>
      </w:r>
      <w:proofErr w:type="spellStart"/>
      <w:r w:rsidRPr="00C5097B">
        <w:rPr>
          <w:rFonts w:eastAsia="Times New Roman" w:cs="Arial"/>
          <w:b/>
          <w:sz w:val="20"/>
          <w:szCs w:val="20"/>
          <w:lang w:eastAsia="es-ES_tradnl"/>
        </w:rPr>
        <w:t>Manonelles</w:t>
      </w:r>
      <w:proofErr w:type="spellEnd"/>
      <w:r w:rsidRPr="00C5097B">
        <w:rPr>
          <w:rFonts w:eastAsia="Times New Roman" w:cs="Arial"/>
          <w:b/>
          <w:sz w:val="20"/>
          <w:szCs w:val="20"/>
          <w:lang w:eastAsia="es-ES_tradnl"/>
        </w:rPr>
        <w:t xml:space="preserve">, P., y Corona, P. (2001a). Perfil cardiovascular en el fútbol sala. Adaptaciones al esfuerzo. </w:t>
      </w:r>
      <w:r w:rsidRPr="00635B99">
        <w:rPr>
          <w:rFonts w:eastAsia="Times New Roman" w:cs="Arial"/>
          <w:b/>
          <w:i/>
          <w:sz w:val="20"/>
          <w:szCs w:val="20"/>
          <w:lang w:eastAsia="es-ES_tradnl"/>
        </w:rPr>
        <w:t>Archivos de Medicina del Deporte</w:t>
      </w:r>
      <w:r w:rsidRPr="00C5097B">
        <w:rPr>
          <w:rFonts w:eastAsia="Times New Roman" w:cs="Arial"/>
          <w:b/>
          <w:sz w:val="20"/>
          <w:szCs w:val="20"/>
          <w:lang w:eastAsia="es-ES_tradnl"/>
        </w:rPr>
        <w:t xml:space="preserve">, 82, 143-148. </w:t>
      </w:r>
    </w:p>
    <w:p w:rsidR="00022777" w:rsidRPr="00C1128A" w:rsidRDefault="00022777" w:rsidP="00C1128A">
      <w:pPr>
        <w:spacing w:after="0" w:line="240" w:lineRule="auto"/>
        <w:jc w:val="both"/>
        <w:rPr>
          <w:rFonts w:eastAsia="Times New Roman" w:cs="Arial"/>
          <w:sz w:val="20"/>
          <w:szCs w:val="20"/>
          <w:lang w:eastAsia="es-ES_tradnl"/>
        </w:rPr>
      </w:pPr>
    </w:p>
    <w:p w:rsidR="00022777" w:rsidRPr="00C5097B" w:rsidRDefault="00022777" w:rsidP="00C1128A">
      <w:pPr>
        <w:spacing w:after="0" w:line="240" w:lineRule="auto"/>
        <w:jc w:val="both"/>
        <w:rPr>
          <w:rFonts w:eastAsia="Times New Roman" w:cs="Times New Roman"/>
          <w:b/>
          <w:sz w:val="20"/>
          <w:szCs w:val="20"/>
          <w:lang w:eastAsia="es-ES_tradnl"/>
        </w:rPr>
      </w:pPr>
      <w:proofErr w:type="spellStart"/>
      <w:r w:rsidRPr="00C5097B">
        <w:rPr>
          <w:rFonts w:eastAsia="Times New Roman" w:cs="Times New Roman"/>
          <w:b/>
          <w:sz w:val="20"/>
          <w:szCs w:val="20"/>
          <w:lang w:eastAsia="es-ES_tradnl"/>
        </w:rPr>
        <w:t>Alvarez</w:t>
      </w:r>
      <w:proofErr w:type="spellEnd"/>
      <w:r w:rsidRPr="00C5097B">
        <w:rPr>
          <w:rFonts w:eastAsia="Times New Roman" w:cs="Times New Roman"/>
          <w:b/>
          <w:sz w:val="20"/>
          <w:szCs w:val="20"/>
          <w:lang w:eastAsia="es-ES_tradnl"/>
        </w:rPr>
        <w:t xml:space="preserve"> Medina, J., Serrano </w:t>
      </w:r>
      <w:proofErr w:type="spellStart"/>
      <w:r w:rsidRPr="00C5097B">
        <w:rPr>
          <w:rFonts w:eastAsia="Times New Roman" w:cs="Times New Roman"/>
          <w:b/>
          <w:sz w:val="20"/>
          <w:szCs w:val="20"/>
          <w:lang w:eastAsia="es-ES_tradnl"/>
        </w:rPr>
        <w:t>Ostariz</w:t>
      </w:r>
      <w:proofErr w:type="spellEnd"/>
      <w:r w:rsidRPr="00C5097B">
        <w:rPr>
          <w:rFonts w:eastAsia="Times New Roman" w:cs="Times New Roman"/>
          <w:b/>
          <w:sz w:val="20"/>
          <w:szCs w:val="20"/>
          <w:lang w:eastAsia="es-ES_tradnl"/>
        </w:rPr>
        <w:t xml:space="preserve">, E., Giménez Salillas, L., </w:t>
      </w:r>
      <w:proofErr w:type="spellStart"/>
      <w:r w:rsidRPr="00C5097B">
        <w:rPr>
          <w:rFonts w:eastAsia="Times New Roman" w:cs="Times New Roman"/>
          <w:b/>
          <w:sz w:val="20"/>
          <w:szCs w:val="20"/>
          <w:lang w:eastAsia="es-ES_tradnl"/>
        </w:rPr>
        <w:t>Manonelles</w:t>
      </w:r>
      <w:proofErr w:type="spellEnd"/>
      <w:r w:rsidRPr="00C5097B">
        <w:rPr>
          <w:rFonts w:eastAsia="Times New Roman" w:cs="Times New Roman"/>
          <w:b/>
          <w:sz w:val="20"/>
          <w:szCs w:val="20"/>
          <w:lang w:eastAsia="es-ES_tradnl"/>
        </w:rPr>
        <w:t xml:space="preserve"> Marqueta, P., &amp; Corona Virón, P. (2001). Perfil cardiovascular en el fútbol-sala: respuesta inmediata al esfuerzo. </w:t>
      </w:r>
      <w:r w:rsidRPr="00C5097B">
        <w:rPr>
          <w:rFonts w:eastAsia="Times New Roman" w:cs="Times New Roman"/>
          <w:b/>
          <w:i/>
          <w:iCs/>
          <w:sz w:val="20"/>
          <w:szCs w:val="20"/>
          <w:lang w:eastAsia="es-ES_tradnl"/>
        </w:rPr>
        <w:t>Archivos de medicina del deporte</w:t>
      </w:r>
      <w:r w:rsidRPr="00C5097B">
        <w:rPr>
          <w:rFonts w:eastAsia="Times New Roman" w:cs="Times New Roman"/>
          <w:b/>
          <w:sz w:val="20"/>
          <w:szCs w:val="20"/>
          <w:lang w:eastAsia="es-ES_tradnl"/>
        </w:rPr>
        <w:t xml:space="preserve">, </w:t>
      </w:r>
      <w:r w:rsidRPr="00C5097B">
        <w:rPr>
          <w:rFonts w:eastAsia="Times New Roman" w:cs="Times New Roman"/>
          <w:b/>
          <w:i/>
          <w:iCs/>
          <w:sz w:val="20"/>
          <w:szCs w:val="20"/>
          <w:lang w:eastAsia="es-ES_tradnl"/>
        </w:rPr>
        <w:t>18</w:t>
      </w:r>
      <w:r w:rsidRPr="00C5097B">
        <w:rPr>
          <w:rFonts w:eastAsia="Times New Roman" w:cs="Times New Roman"/>
          <w:b/>
          <w:sz w:val="20"/>
          <w:szCs w:val="20"/>
          <w:lang w:eastAsia="es-ES_tradnl"/>
        </w:rPr>
        <w:t>(83), 199-204.</w:t>
      </w:r>
    </w:p>
    <w:p w:rsidR="00022777" w:rsidRPr="00C5097B" w:rsidRDefault="00022777" w:rsidP="00C1128A">
      <w:pPr>
        <w:spacing w:after="0" w:line="240" w:lineRule="auto"/>
        <w:jc w:val="both"/>
        <w:rPr>
          <w:rFonts w:eastAsia="Times New Roman" w:cs="Arial"/>
          <w:b/>
          <w:sz w:val="20"/>
          <w:szCs w:val="20"/>
          <w:lang w:eastAsia="es-ES_tradnl"/>
        </w:rPr>
      </w:pPr>
    </w:p>
    <w:p w:rsidR="00022777" w:rsidRPr="00C5097B" w:rsidRDefault="00022777" w:rsidP="00C1128A">
      <w:pPr>
        <w:jc w:val="both"/>
        <w:rPr>
          <w:rStyle w:val="texto"/>
          <w:b/>
          <w:sz w:val="20"/>
          <w:szCs w:val="20"/>
        </w:rPr>
      </w:pPr>
      <w:proofErr w:type="spellStart"/>
      <w:r w:rsidRPr="00C5097B">
        <w:rPr>
          <w:rStyle w:val="texto"/>
          <w:b/>
          <w:sz w:val="20"/>
          <w:szCs w:val="20"/>
        </w:rPr>
        <w:t>Antonacci</w:t>
      </w:r>
      <w:proofErr w:type="spellEnd"/>
      <w:r w:rsidRPr="00C5097B">
        <w:rPr>
          <w:rStyle w:val="texto"/>
          <w:b/>
          <w:sz w:val="20"/>
          <w:szCs w:val="20"/>
        </w:rPr>
        <w:t xml:space="preserve"> L, </w:t>
      </w:r>
      <w:proofErr w:type="spellStart"/>
      <w:r w:rsidRPr="00C5097B">
        <w:rPr>
          <w:rStyle w:val="texto"/>
          <w:b/>
          <w:sz w:val="20"/>
          <w:szCs w:val="20"/>
        </w:rPr>
        <w:t>Mortimer</w:t>
      </w:r>
      <w:proofErr w:type="spellEnd"/>
      <w:r w:rsidRPr="00C5097B">
        <w:rPr>
          <w:rStyle w:val="texto"/>
          <w:b/>
          <w:sz w:val="20"/>
          <w:szCs w:val="20"/>
        </w:rPr>
        <w:t xml:space="preserve"> LF, </w:t>
      </w:r>
      <w:proofErr w:type="spellStart"/>
      <w:r w:rsidRPr="00C5097B">
        <w:rPr>
          <w:rStyle w:val="texto"/>
          <w:b/>
          <w:sz w:val="20"/>
          <w:szCs w:val="20"/>
        </w:rPr>
        <w:t>Rodrigues</w:t>
      </w:r>
      <w:proofErr w:type="spellEnd"/>
      <w:r w:rsidRPr="00C5097B">
        <w:rPr>
          <w:rStyle w:val="texto"/>
          <w:b/>
          <w:sz w:val="20"/>
          <w:szCs w:val="20"/>
        </w:rPr>
        <w:t xml:space="preserve"> VM, Coelho DB, </w:t>
      </w:r>
      <w:proofErr w:type="spellStart"/>
      <w:r w:rsidRPr="00C5097B">
        <w:rPr>
          <w:rStyle w:val="texto"/>
          <w:b/>
          <w:sz w:val="20"/>
          <w:szCs w:val="20"/>
        </w:rPr>
        <w:t>Soares</w:t>
      </w:r>
      <w:proofErr w:type="spellEnd"/>
      <w:r w:rsidRPr="00C5097B">
        <w:rPr>
          <w:rStyle w:val="texto"/>
          <w:b/>
          <w:sz w:val="20"/>
          <w:szCs w:val="20"/>
        </w:rPr>
        <w:t xml:space="preserve"> DD, </w:t>
      </w:r>
      <w:proofErr w:type="spellStart"/>
      <w:r w:rsidRPr="00C5097B">
        <w:rPr>
          <w:rStyle w:val="texto"/>
          <w:b/>
          <w:sz w:val="20"/>
          <w:szCs w:val="20"/>
        </w:rPr>
        <w:t>Silami-Garcia</w:t>
      </w:r>
      <w:proofErr w:type="spellEnd"/>
      <w:r w:rsidRPr="00C5097B">
        <w:rPr>
          <w:rStyle w:val="texto"/>
          <w:b/>
          <w:sz w:val="20"/>
          <w:szCs w:val="20"/>
        </w:rPr>
        <w:t xml:space="preserve"> E. </w:t>
      </w:r>
      <w:bookmarkStart w:id="1" w:name="bib19"/>
      <w:bookmarkEnd w:id="1"/>
      <w:proofErr w:type="spellStart"/>
      <w:r w:rsidRPr="00C5097B">
        <w:rPr>
          <w:rStyle w:val="texto"/>
          <w:b/>
          <w:sz w:val="20"/>
          <w:szCs w:val="20"/>
        </w:rPr>
        <w:t>Competition</w:t>
      </w:r>
      <w:proofErr w:type="spellEnd"/>
      <w:r w:rsidRPr="00C5097B">
        <w:rPr>
          <w:rStyle w:val="texto"/>
          <w:b/>
          <w:sz w:val="20"/>
          <w:szCs w:val="20"/>
        </w:rPr>
        <w:t xml:space="preserve">, </w:t>
      </w:r>
      <w:proofErr w:type="spellStart"/>
      <w:r w:rsidRPr="00C5097B">
        <w:rPr>
          <w:rStyle w:val="texto"/>
          <w:b/>
          <w:sz w:val="20"/>
          <w:szCs w:val="20"/>
        </w:rPr>
        <w:t>estimated</w:t>
      </w:r>
      <w:proofErr w:type="spellEnd"/>
      <w:r w:rsidRPr="00C5097B">
        <w:rPr>
          <w:rStyle w:val="texto"/>
          <w:b/>
          <w:sz w:val="20"/>
          <w:szCs w:val="20"/>
        </w:rPr>
        <w:t xml:space="preserve">, and test </w:t>
      </w:r>
      <w:proofErr w:type="spellStart"/>
      <w:r w:rsidRPr="00C5097B">
        <w:rPr>
          <w:rStyle w:val="texto"/>
          <w:b/>
          <w:sz w:val="20"/>
          <w:szCs w:val="20"/>
        </w:rPr>
        <w:t>maximum</w:t>
      </w:r>
      <w:proofErr w:type="spellEnd"/>
      <w:r w:rsidRPr="00C5097B">
        <w:rPr>
          <w:rStyle w:val="texto"/>
          <w:b/>
          <w:sz w:val="20"/>
          <w:szCs w:val="20"/>
        </w:rPr>
        <w:t xml:space="preserve"> </w:t>
      </w:r>
      <w:proofErr w:type="spellStart"/>
      <w:r w:rsidRPr="00C5097B">
        <w:rPr>
          <w:rStyle w:val="texto"/>
          <w:b/>
          <w:sz w:val="20"/>
          <w:szCs w:val="20"/>
        </w:rPr>
        <w:t>heart</w:t>
      </w:r>
      <w:proofErr w:type="spellEnd"/>
      <w:r w:rsidRPr="00C5097B">
        <w:rPr>
          <w:rStyle w:val="texto"/>
          <w:b/>
          <w:sz w:val="20"/>
          <w:szCs w:val="20"/>
        </w:rPr>
        <w:t xml:space="preserve"> </w:t>
      </w:r>
      <w:proofErr w:type="spellStart"/>
      <w:r w:rsidRPr="00C5097B">
        <w:rPr>
          <w:rStyle w:val="texto"/>
          <w:b/>
          <w:sz w:val="20"/>
          <w:szCs w:val="20"/>
        </w:rPr>
        <w:t>rate</w:t>
      </w:r>
      <w:proofErr w:type="spellEnd"/>
      <w:r w:rsidRPr="00C5097B">
        <w:rPr>
          <w:rStyle w:val="texto"/>
          <w:b/>
          <w:sz w:val="20"/>
          <w:szCs w:val="20"/>
        </w:rPr>
        <w:t xml:space="preserve">. </w:t>
      </w:r>
      <w:r w:rsidRPr="00635B99">
        <w:rPr>
          <w:rStyle w:val="texto"/>
          <w:b/>
          <w:i/>
          <w:sz w:val="20"/>
          <w:szCs w:val="20"/>
        </w:rPr>
        <w:t xml:space="preserve">J </w:t>
      </w:r>
      <w:proofErr w:type="spellStart"/>
      <w:r w:rsidRPr="00635B99">
        <w:rPr>
          <w:rStyle w:val="texto"/>
          <w:b/>
          <w:i/>
          <w:sz w:val="20"/>
          <w:szCs w:val="20"/>
        </w:rPr>
        <w:t>Sports</w:t>
      </w:r>
      <w:proofErr w:type="spellEnd"/>
      <w:r w:rsidRPr="00635B99">
        <w:rPr>
          <w:rStyle w:val="texto"/>
          <w:b/>
          <w:i/>
          <w:sz w:val="20"/>
          <w:szCs w:val="20"/>
        </w:rPr>
        <w:t xml:space="preserve"> </w:t>
      </w:r>
      <w:proofErr w:type="spellStart"/>
      <w:r w:rsidRPr="00635B99">
        <w:rPr>
          <w:rStyle w:val="texto"/>
          <w:b/>
          <w:i/>
          <w:sz w:val="20"/>
          <w:szCs w:val="20"/>
        </w:rPr>
        <w:t>Med</w:t>
      </w:r>
      <w:proofErr w:type="spellEnd"/>
      <w:r w:rsidRPr="00635B99">
        <w:rPr>
          <w:rStyle w:val="texto"/>
          <w:b/>
          <w:i/>
          <w:sz w:val="20"/>
          <w:szCs w:val="20"/>
        </w:rPr>
        <w:t xml:space="preserve"> </w:t>
      </w:r>
      <w:proofErr w:type="spellStart"/>
      <w:r w:rsidRPr="00635B99">
        <w:rPr>
          <w:rStyle w:val="texto"/>
          <w:b/>
          <w:i/>
          <w:sz w:val="20"/>
          <w:szCs w:val="20"/>
        </w:rPr>
        <w:t>Phys</w:t>
      </w:r>
      <w:proofErr w:type="spellEnd"/>
      <w:r w:rsidRPr="00635B99">
        <w:rPr>
          <w:rStyle w:val="texto"/>
          <w:b/>
          <w:i/>
          <w:sz w:val="20"/>
          <w:szCs w:val="20"/>
        </w:rPr>
        <w:t xml:space="preserve"> </w:t>
      </w:r>
      <w:proofErr w:type="spellStart"/>
      <w:r w:rsidRPr="00635B99">
        <w:rPr>
          <w:rStyle w:val="texto"/>
          <w:b/>
          <w:i/>
          <w:sz w:val="20"/>
          <w:szCs w:val="20"/>
        </w:rPr>
        <w:t>Fitness</w:t>
      </w:r>
      <w:proofErr w:type="spellEnd"/>
      <w:r w:rsidRPr="00C5097B">
        <w:rPr>
          <w:rStyle w:val="texto"/>
          <w:b/>
          <w:sz w:val="20"/>
          <w:szCs w:val="20"/>
        </w:rPr>
        <w:t>. 2007</w:t>
      </w:r>
      <w:proofErr w:type="gramStart"/>
      <w:r w:rsidRPr="00C5097B">
        <w:rPr>
          <w:rStyle w:val="texto"/>
          <w:b/>
          <w:sz w:val="20"/>
          <w:szCs w:val="20"/>
        </w:rPr>
        <w:t>;47:418</w:t>
      </w:r>
      <w:proofErr w:type="gramEnd"/>
      <w:r w:rsidRPr="00C5097B">
        <w:rPr>
          <w:rStyle w:val="texto"/>
          <w:b/>
          <w:sz w:val="20"/>
          <w:szCs w:val="20"/>
        </w:rPr>
        <w:t>-21.</w:t>
      </w:r>
    </w:p>
    <w:p w:rsidR="004C4775" w:rsidRPr="003D3305" w:rsidRDefault="004C4775" w:rsidP="00C1128A">
      <w:pPr>
        <w:spacing w:after="0" w:line="240" w:lineRule="auto"/>
        <w:jc w:val="both"/>
        <w:rPr>
          <w:rFonts w:eastAsia="Times New Roman" w:cs="Times New Roman"/>
          <w:b/>
          <w:sz w:val="20"/>
          <w:szCs w:val="20"/>
          <w:lang w:eastAsia="es-ES_tradnl"/>
        </w:rPr>
      </w:pPr>
      <w:proofErr w:type="spellStart"/>
      <w:r w:rsidRPr="003D3305">
        <w:rPr>
          <w:rFonts w:eastAsia="Times New Roman" w:cs="Times New Roman"/>
          <w:b/>
          <w:sz w:val="20"/>
          <w:szCs w:val="20"/>
          <w:lang w:eastAsia="es-ES_tradnl"/>
        </w:rPr>
        <w:t>Achten</w:t>
      </w:r>
      <w:proofErr w:type="spellEnd"/>
      <w:r w:rsidRPr="003D3305">
        <w:rPr>
          <w:rFonts w:eastAsia="Times New Roman" w:cs="Times New Roman"/>
          <w:b/>
          <w:sz w:val="20"/>
          <w:szCs w:val="20"/>
          <w:lang w:eastAsia="es-ES_tradnl"/>
        </w:rPr>
        <w:t xml:space="preserve">, J., &amp; </w:t>
      </w:r>
      <w:proofErr w:type="spellStart"/>
      <w:r w:rsidRPr="003D3305">
        <w:rPr>
          <w:rFonts w:eastAsia="Times New Roman" w:cs="Times New Roman"/>
          <w:b/>
          <w:sz w:val="20"/>
          <w:szCs w:val="20"/>
          <w:lang w:eastAsia="es-ES_tradnl"/>
        </w:rPr>
        <w:t>Jeukendrup</w:t>
      </w:r>
      <w:proofErr w:type="spellEnd"/>
      <w:r w:rsidRPr="003D3305">
        <w:rPr>
          <w:rFonts w:eastAsia="Times New Roman" w:cs="Times New Roman"/>
          <w:b/>
          <w:sz w:val="20"/>
          <w:szCs w:val="20"/>
          <w:lang w:eastAsia="es-ES_tradnl"/>
        </w:rPr>
        <w:t xml:space="preserve">, A. E. (2003). </w:t>
      </w:r>
      <w:proofErr w:type="spellStart"/>
      <w:r w:rsidRPr="003D3305">
        <w:rPr>
          <w:rFonts w:eastAsia="Times New Roman" w:cs="Times New Roman"/>
          <w:b/>
          <w:sz w:val="20"/>
          <w:szCs w:val="20"/>
          <w:lang w:eastAsia="es-ES_tradnl"/>
        </w:rPr>
        <w:t>Heart</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rate</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monitoring</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i/>
          <w:iCs/>
          <w:sz w:val="20"/>
          <w:szCs w:val="20"/>
          <w:lang w:eastAsia="es-ES_tradnl"/>
        </w:rPr>
        <w:t>Sports</w:t>
      </w:r>
      <w:proofErr w:type="spellEnd"/>
      <w:r w:rsidRPr="003D3305">
        <w:rPr>
          <w:rFonts w:eastAsia="Times New Roman" w:cs="Times New Roman"/>
          <w:b/>
          <w:i/>
          <w:iCs/>
          <w:sz w:val="20"/>
          <w:szCs w:val="20"/>
          <w:lang w:eastAsia="es-ES_tradnl"/>
        </w:rPr>
        <w:t xml:space="preserve"> medicine</w:t>
      </w:r>
      <w:r w:rsidRPr="003D3305">
        <w:rPr>
          <w:rFonts w:eastAsia="Times New Roman" w:cs="Times New Roman"/>
          <w:b/>
          <w:sz w:val="20"/>
          <w:szCs w:val="20"/>
          <w:lang w:eastAsia="es-ES_tradnl"/>
        </w:rPr>
        <w:t xml:space="preserve">, </w:t>
      </w:r>
      <w:r w:rsidRPr="003D3305">
        <w:rPr>
          <w:rFonts w:eastAsia="Times New Roman" w:cs="Times New Roman"/>
          <w:b/>
          <w:i/>
          <w:iCs/>
          <w:sz w:val="20"/>
          <w:szCs w:val="20"/>
          <w:lang w:eastAsia="es-ES_tradnl"/>
        </w:rPr>
        <w:t>33</w:t>
      </w:r>
      <w:r w:rsidRPr="003D3305">
        <w:rPr>
          <w:rFonts w:eastAsia="Times New Roman" w:cs="Times New Roman"/>
          <w:b/>
          <w:sz w:val="20"/>
          <w:szCs w:val="20"/>
          <w:lang w:eastAsia="es-ES_tradnl"/>
        </w:rPr>
        <w:t>(7), 517-538.</w:t>
      </w:r>
    </w:p>
    <w:p w:rsidR="004C4775" w:rsidRPr="00C1128A" w:rsidRDefault="004C4775" w:rsidP="00C1128A">
      <w:pPr>
        <w:jc w:val="both"/>
        <w:rPr>
          <w:rStyle w:val="texto"/>
          <w:sz w:val="20"/>
          <w:szCs w:val="20"/>
        </w:rPr>
      </w:pPr>
    </w:p>
    <w:p w:rsidR="00C1128A" w:rsidRPr="00C5097B" w:rsidRDefault="00C1128A" w:rsidP="00C1128A">
      <w:pPr>
        <w:spacing w:after="0" w:line="240" w:lineRule="auto"/>
        <w:jc w:val="both"/>
        <w:rPr>
          <w:rFonts w:eastAsia="Times New Roman" w:cs="Times New Roman"/>
          <w:b/>
          <w:sz w:val="20"/>
          <w:szCs w:val="20"/>
          <w:lang w:eastAsia="es-ES_tradnl"/>
        </w:rPr>
      </w:pPr>
      <w:proofErr w:type="spellStart"/>
      <w:r w:rsidRPr="00C5097B">
        <w:rPr>
          <w:rFonts w:eastAsia="Times New Roman" w:cs="Times New Roman"/>
          <w:b/>
          <w:sz w:val="20"/>
          <w:szCs w:val="20"/>
          <w:lang w:eastAsia="es-ES_tradnl"/>
        </w:rPr>
        <w:t>Banegas</w:t>
      </w:r>
      <w:proofErr w:type="spellEnd"/>
      <w:r w:rsidRPr="00C5097B">
        <w:rPr>
          <w:rFonts w:eastAsia="Times New Roman" w:cs="Times New Roman"/>
          <w:b/>
          <w:sz w:val="20"/>
          <w:szCs w:val="20"/>
          <w:lang w:eastAsia="es-ES_tradnl"/>
        </w:rPr>
        <w:t xml:space="preserve">, J. R., Villar, F., </w:t>
      </w:r>
      <w:proofErr w:type="spellStart"/>
      <w:r w:rsidRPr="00C5097B">
        <w:rPr>
          <w:rFonts w:eastAsia="Times New Roman" w:cs="Times New Roman"/>
          <w:b/>
          <w:sz w:val="20"/>
          <w:szCs w:val="20"/>
          <w:lang w:eastAsia="es-ES_tradnl"/>
        </w:rPr>
        <w:t>Graciani</w:t>
      </w:r>
      <w:proofErr w:type="spellEnd"/>
      <w:r w:rsidRPr="00C5097B">
        <w:rPr>
          <w:rFonts w:eastAsia="Times New Roman" w:cs="Times New Roman"/>
          <w:b/>
          <w:sz w:val="20"/>
          <w:szCs w:val="20"/>
          <w:lang w:eastAsia="es-ES_tradnl"/>
        </w:rPr>
        <w:t>, A., &amp; Rodríguez-</w:t>
      </w:r>
      <w:proofErr w:type="spellStart"/>
      <w:r w:rsidRPr="00C5097B">
        <w:rPr>
          <w:rFonts w:eastAsia="Times New Roman" w:cs="Times New Roman"/>
          <w:b/>
          <w:sz w:val="20"/>
          <w:szCs w:val="20"/>
          <w:lang w:eastAsia="es-ES_tradnl"/>
        </w:rPr>
        <w:t>Artalejo</w:t>
      </w:r>
      <w:proofErr w:type="spellEnd"/>
      <w:r w:rsidRPr="00C5097B">
        <w:rPr>
          <w:rFonts w:eastAsia="Times New Roman" w:cs="Times New Roman"/>
          <w:b/>
          <w:sz w:val="20"/>
          <w:szCs w:val="20"/>
          <w:lang w:eastAsia="es-ES_tradnl"/>
        </w:rPr>
        <w:t xml:space="preserve">, F. (2006). Epidemiología de las enfermedades cardiovasculares en España. </w:t>
      </w:r>
      <w:r w:rsidRPr="00C5097B">
        <w:rPr>
          <w:rFonts w:eastAsia="Times New Roman" w:cs="Times New Roman"/>
          <w:b/>
          <w:i/>
          <w:iCs/>
          <w:sz w:val="20"/>
          <w:szCs w:val="20"/>
          <w:lang w:eastAsia="es-ES_tradnl"/>
        </w:rPr>
        <w:t>Revista Española de Cardiología Suplementos</w:t>
      </w:r>
      <w:r w:rsidRPr="00C5097B">
        <w:rPr>
          <w:rFonts w:eastAsia="Times New Roman" w:cs="Times New Roman"/>
          <w:b/>
          <w:sz w:val="20"/>
          <w:szCs w:val="20"/>
          <w:lang w:eastAsia="es-ES_tradnl"/>
        </w:rPr>
        <w:t xml:space="preserve">, </w:t>
      </w:r>
      <w:r w:rsidRPr="00C5097B">
        <w:rPr>
          <w:rFonts w:eastAsia="Times New Roman" w:cs="Times New Roman"/>
          <w:b/>
          <w:i/>
          <w:iCs/>
          <w:sz w:val="20"/>
          <w:szCs w:val="20"/>
          <w:lang w:eastAsia="es-ES_tradnl"/>
        </w:rPr>
        <w:t>6</w:t>
      </w:r>
      <w:r w:rsidRPr="00C5097B">
        <w:rPr>
          <w:rFonts w:eastAsia="Times New Roman" w:cs="Times New Roman"/>
          <w:b/>
          <w:sz w:val="20"/>
          <w:szCs w:val="20"/>
          <w:lang w:eastAsia="es-ES_tradnl"/>
        </w:rPr>
        <w:t>(7), 3G-12G.</w:t>
      </w:r>
    </w:p>
    <w:p w:rsidR="00C1128A" w:rsidRPr="00C1128A" w:rsidRDefault="00C1128A" w:rsidP="00C1128A">
      <w:pPr>
        <w:spacing w:after="0" w:line="240" w:lineRule="auto"/>
        <w:jc w:val="both"/>
        <w:rPr>
          <w:rFonts w:eastAsia="Times New Roman" w:cs="Times New Roman"/>
          <w:sz w:val="20"/>
          <w:szCs w:val="20"/>
          <w:lang w:eastAsia="es-ES_tradnl"/>
        </w:rPr>
      </w:pPr>
    </w:p>
    <w:p w:rsidR="00022777" w:rsidRPr="00291C38" w:rsidRDefault="00022777" w:rsidP="00C1128A">
      <w:pPr>
        <w:spacing w:after="0" w:line="240" w:lineRule="auto"/>
        <w:jc w:val="both"/>
        <w:rPr>
          <w:rFonts w:eastAsia="Times New Roman" w:cs="Times New Roman"/>
          <w:b/>
          <w:sz w:val="20"/>
          <w:szCs w:val="20"/>
          <w:lang w:eastAsia="es-ES_tradnl"/>
        </w:rPr>
      </w:pPr>
      <w:proofErr w:type="spellStart"/>
      <w:r w:rsidRPr="00291C38">
        <w:rPr>
          <w:rFonts w:eastAsia="Times New Roman" w:cs="Times New Roman"/>
          <w:b/>
          <w:sz w:val="20"/>
          <w:szCs w:val="20"/>
          <w:lang w:eastAsia="es-ES_tradnl"/>
        </w:rPr>
        <w:t>Bangsbo</w:t>
      </w:r>
      <w:proofErr w:type="spellEnd"/>
      <w:r w:rsidRPr="00291C38">
        <w:rPr>
          <w:rFonts w:eastAsia="Times New Roman" w:cs="Times New Roman"/>
          <w:b/>
          <w:sz w:val="20"/>
          <w:szCs w:val="20"/>
          <w:lang w:eastAsia="es-ES_tradnl"/>
        </w:rPr>
        <w:t xml:space="preserve">, J. (2008). </w:t>
      </w:r>
      <w:r w:rsidRPr="00291C38">
        <w:rPr>
          <w:rFonts w:eastAsia="Times New Roman" w:cs="Times New Roman"/>
          <w:b/>
          <w:i/>
          <w:iCs/>
          <w:sz w:val="20"/>
          <w:szCs w:val="20"/>
          <w:lang w:eastAsia="es-ES_tradnl"/>
        </w:rPr>
        <w:t>Entrenamiento de la condición física en el fútbol</w:t>
      </w:r>
      <w:r w:rsidRPr="00291C38">
        <w:rPr>
          <w:rFonts w:eastAsia="Times New Roman" w:cs="Times New Roman"/>
          <w:b/>
          <w:sz w:val="20"/>
          <w:szCs w:val="20"/>
          <w:lang w:eastAsia="es-ES_tradnl"/>
        </w:rPr>
        <w:t xml:space="preserve">. Editorial </w:t>
      </w:r>
      <w:proofErr w:type="spellStart"/>
      <w:r w:rsidRPr="00291C38">
        <w:rPr>
          <w:rFonts w:eastAsia="Times New Roman" w:cs="Times New Roman"/>
          <w:b/>
          <w:sz w:val="20"/>
          <w:szCs w:val="20"/>
          <w:lang w:eastAsia="es-ES_tradnl"/>
        </w:rPr>
        <w:t>Paidotribo</w:t>
      </w:r>
      <w:proofErr w:type="spellEnd"/>
      <w:r w:rsidRPr="00291C38">
        <w:rPr>
          <w:rFonts w:eastAsia="Times New Roman" w:cs="Times New Roman"/>
          <w:b/>
          <w:sz w:val="20"/>
          <w:szCs w:val="20"/>
          <w:lang w:eastAsia="es-ES_tradnl"/>
        </w:rPr>
        <w:t>.</w:t>
      </w:r>
    </w:p>
    <w:p w:rsidR="00022777" w:rsidRPr="00C1128A" w:rsidRDefault="00022777" w:rsidP="00C1128A">
      <w:pPr>
        <w:jc w:val="both"/>
        <w:rPr>
          <w:rStyle w:val="texto"/>
          <w:sz w:val="20"/>
          <w:szCs w:val="20"/>
        </w:rPr>
      </w:pPr>
    </w:p>
    <w:p w:rsidR="00022777" w:rsidRPr="000F598E" w:rsidRDefault="00022777" w:rsidP="00C1128A">
      <w:pPr>
        <w:jc w:val="both"/>
        <w:rPr>
          <w:rFonts w:eastAsia="Times New Roman" w:cs="Times New Roman"/>
          <w:b/>
          <w:sz w:val="20"/>
          <w:szCs w:val="20"/>
          <w:lang w:eastAsia="es-ES_tradnl"/>
        </w:rPr>
      </w:pPr>
      <w:proofErr w:type="spellStart"/>
      <w:r w:rsidRPr="000F598E">
        <w:rPr>
          <w:rFonts w:eastAsia="Times New Roman" w:cs="Times New Roman"/>
          <w:b/>
          <w:sz w:val="20"/>
          <w:szCs w:val="20"/>
          <w:lang w:eastAsia="es-ES_tradnl"/>
        </w:rPr>
        <w:t>Boudet</w:t>
      </w:r>
      <w:proofErr w:type="spellEnd"/>
      <w:r w:rsidRPr="000F598E">
        <w:rPr>
          <w:rFonts w:eastAsia="Times New Roman" w:cs="Times New Roman"/>
          <w:b/>
          <w:sz w:val="20"/>
          <w:szCs w:val="20"/>
          <w:lang w:eastAsia="es-ES_tradnl"/>
        </w:rPr>
        <w:t xml:space="preserve">, G., </w:t>
      </w:r>
      <w:proofErr w:type="spellStart"/>
      <w:r w:rsidRPr="000F598E">
        <w:rPr>
          <w:rFonts w:eastAsia="Times New Roman" w:cs="Times New Roman"/>
          <w:b/>
          <w:sz w:val="20"/>
          <w:szCs w:val="20"/>
          <w:lang w:eastAsia="es-ES_tradnl"/>
        </w:rPr>
        <w:t>Garet</w:t>
      </w:r>
      <w:proofErr w:type="spellEnd"/>
      <w:r w:rsidRPr="000F598E">
        <w:rPr>
          <w:rFonts w:eastAsia="Times New Roman" w:cs="Times New Roman"/>
          <w:b/>
          <w:sz w:val="20"/>
          <w:szCs w:val="20"/>
          <w:lang w:eastAsia="es-ES_tradnl"/>
        </w:rPr>
        <w:t xml:space="preserve">, M., </w:t>
      </w:r>
      <w:proofErr w:type="spellStart"/>
      <w:r w:rsidRPr="000F598E">
        <w:rPr>
          <w:rFonts w:eastAsia="Times New Roman" w:cs="Times New Roman"/>
          <w:b/>
          <w:sz w:val="20"/>
          <w:szCs w:val="20"/>
          <w:lang w:eastAsia="es-ES_tradnl"/>
        </w:rPr>
        <w:t>Bedu</w:t>
      </w:r>
      <w:proofErr w:type="spellEnd"/>
      <w:r w:rsidRPr="000F598E">
        <w:rPr>
          <w:rFonts w:eastAsia="Times New Roman" w:cs="Times New Roman"/>
          <w:b/>
          <w:sz w:val="20"/>
          <w:szCs w:val="20"/>
          <w:lang w:eastAsia="es-ES_tradnl"/>
        </w:rPr>
        <w:t xml:space="preserve">, M., </w:t>
      </w:r>
      <w:proofErr w:type="spellStart"/>
      <w:r w:rsidRPr="000F598E">
        <w:rPr>
          <w:rFonts w:eastAsia="Times New Roman" w:cs="Times New Roman"/>
          <w:b/>
          <w:sz w:val="20"/>
          <w:szCs w:val="20"/>
          <w:lang w:eastAsia="es-ES_tradnl"/>
        </w:rPr>
        <w:t>Albuisson</w:t>
      </w:r>
      <w:proofErr w:type="spellEnd"/>
      <w:r w:rsidRPr="000F598E">
        <w:rPr>
          <w:rFonts w:eastAsia="Times New Roman" w:cs="Times New Roman"/>
          <w:b/>
          <w:sz w:val="20"/>
          <w:szCs w:val="20"/>
          <w:lang w:eastAsia="es-ES_tradnl"/>
        </w:rPr>
        <w:t xml:space="preserve">, E., &amp; </w:t>
      </w:r>
      <w:proofErr w:type="spellStart"/>
      <w:r w:rsidRPr="000F598E">
        <w:rPr>
          <w:rFonts w:eastAsia="Times New Roman" w:cs="Times New Roman"/>
          <w:b/>
          <w:sz w:val="20"/>
          <w:szCs w:val="20"/>
          <w:lang w:eastAsia="es-ES_tradnl"/>
        </w:rPr>
        <w:t>Chamoux</w:t>
      </w:r>
      <w:proofErr w:type="spellEnd"/>
      <w:r w:rsidRPr="000F598E">
        <w:rPr>
          <w:rFonts w:eastAsia="Times New Roman" w:cs="Times New Roman"/>
          <w:b/>
          <w:sz w:val="20"/>
          <w:szCs w:val="20"/>
          <w:lang w:eastAsia="es-ES_tradnl"/>
        </w:rPr>
        <w:t xml:space="preserve">, A. (2002). Median </w:t>
      </w:r>
      <w:proofErr w:type="spellStart"/>
      <w:r w:rsidRPr="000F598E">
        <w:rPr>
          <w:rFonts w:eastAsia="Times New Roman" w:cs="Times New Roman"/>
          <w:b/>
          <w:sz w:val="20"/>
          <w:szCs w:val="20"/>
          <w:lang w:eastAsia="es-ES_tradnl"/>
        </w:rPr>
        <w:t>maximal</w:t>
      </w:r>
      <w:proofErr w:type="spellEnd"/>
      <w:r w:rsidRPr="000F598E">
        <w:rPr>
          <w:rFonts w:eastAsia="Times New Roman" w:cs="Times New Roman"/>
          <w:b/>
          <w:sz w:val="20"/>
          <w:szCs w:val="20"/>
          <w:lang w:eastAsia="es-ES_tradnl"/>
        </w:rPr>
        <w:t xml:space="preserve"> </w:t>
      </w:r>
      <w:proofErr w:type="spellStart"/>
      <w:r w:rsidRPr="000F598E">
        <w:rPr>
          <w:rFonts w:eastAsia="Times New Roman" w:cs="Times New Roman"/>
          <w:b/>
          <w:sz w:val="20"/>
          <w:szCs w:val="20"/>
          <w:lang w:eastAsia="es-ES_tradnl"/>
        </w:rPr>
        <w:t>heart</w:t>
      </w:r>
      <w:proofErr w:type="spellEnd"/>
      <w:r w:rsidRPr="000F598E">
        <w:rPr>
          <w:rFonts w:eastAsia="Times New Roman" w:cs="Times New Roman"/>
          <w:b/>
          <w:sz w:val="20"/>
          <w:szCs w:val="20"/>
          <w:lang w:eastAsia="es-ES_tradnl"/>
        </w:rPr>
        <w:t xml:space="preserve"> </w:t>
      </w:r>
      <w:proofErr w:type="spellStart"/>
      <w:r w:rsidRPr="000F598E">
        <w:rPr>
          <w:rFonts w:eastAsia="Times New Roman" w:cs="Times New Roman"/>
          <w:b/>
          <w:sz w:val="20"/>
          <w:szCs w:val="20"/>
          <w:lang w:eastAsia="es-ES_tradnl"/>
        </w:rPr>
        <w:t>rate</w:t>
      </w:r>
      <w:proofErr w:type="spellEnd"/>
      <w:r w:rsidRPr="000F598E">
        <w:rPr>
          <w:rFonts w:eastAsia="Times New Roman" w:cs="Times New Roman"/>
          <w:b/>
          <w:sz w:val="20"/>
          <w:szCs w:val="20"/>
          <w:lang w:eastAsia="es-ES_tradnl"/>
        </w:rPr>
        <w:t xml:space="preserve"> </w:t>
      </w:r>
      <w:proofErr w:type="spellStart"/>
      <w:r w:rsidRPr="000F598E">
        <w:rPr>
          <w:rFonts w:eastAsia="Times New Roman" w:cs="Times New Roman"/>
          <w:b/>
          <w:sz w:val="20"/>
          <w:szCs w:val="20"/>
          <w:lang w:eastAsia="es-ES_tradnl"/>
        </w:rPr>
        <w:t>for</w:t>
      </w:r>
      <w:proofErr w:type="spellEnd"/>
      <w:r w:rsidRPr="000F598E">
        <w:rPr>
          <w:rFonts w:eastAsia="Times New Roman" w:cs="Times New Roman"/>
          <w:b/>
          <w:sz w:val="20"/>
          <w:szCs w:val="20"/>
          <w:lang w:eastAsia="es-ES_tradnl"/>
        </w:rPr>
        <w:t xml:space="preserve"> </w:t>
      </w:r>
      <w:proofErr w:type="spellStart"/>
      <w:r w:rsidRPr="000F598E">
        <w:rPr>
          <w:rFonts w:eastAsia="Times New Roman" w:cs="Times New Roman"/>
          <w:b/>
          <w:sz w:val="20"/>
          <w:szCs w:val="20"/>
          <w:lang w:eastAsia="es-ES_tradnl"/>
        </w:rPr>
        <w:t>heart</w:t>
      </w:r>
      <w:proofErr w:type="spellEnd"/>
      <w:r w:rsidRPr="000F598E">
        <w:rPr>
          <w:rFonts w:eastAsia="Times New Roman" w:cs="Times New Roman"/>
          <w:b/>
          <w:sz w:val="20"/>
          <w:szCs w:val="20"/>
          <w:lang w:eastAsia="es-ES_tradnl"/>
        </w:rPr>
        <w:t xml:space="preserve"> </w:t>
      </w:r>
      <w:proofErr w:type="spellStart"/>
      <w:r w:rsidRPr="000F598E">
        <w:rPr>
          <w:rFonts w:eastAsia="Times New Roman" w:cs="Times New Roman"/>
          <w:b/>
          <w:sz w:val="20"/>
          <w:szCs w:val="20"/>
          <w:lang w:eastAsia="es-ES_tradnl"/>
        </w:rPr>
        <w:t>rate</w:t>
      </w:r>
      <w:proofErr w:type="spellEnd"/>
      <w:r w:rsidRPr="000F598E">
        <w:rPr>
          <w:rFonts w:eastAsia="Times New Roman" w:cs="Times New Roman"/>
          <w:b/>
          <w:sz w:val="20"/>
          <w:szCs w:val="20"/>
          <w:lang w:eastAsia="es-ES_tradnl"/>
        </w:rPr>
        <w:t xml:space="preserve"> </w:t>
      </w:r>
      <w:proofErr w:type="spellStart"/>
      <w:r w:rsidRPr="000F598E">
        <w:rPr>
          <w:rFonts w:eastAsia="Times New Roman" w:cs="Times New Roman"/>
          <w:b/>
          <w:sz w:val="20"/>
          <w:szCs w:val="20"/>
          <w:lang w:eastAsia="es-ES_tradnl"/>
        </w:rPr>
        <w:t>calibration</w:t>
      </w:r>
      <w:proofErr w:type="spellEnd"/>
      <w:r w:rsidRPr="000F598E">
        <w:rPr>
          <w:rFonts w:eastAsia="Times New Roman" w:cs="Times New Roman"/>
          <w:b/>
          <w:sz w:val="20"/>
          <w:szCs w:val="20"/>
          <w:lang w:eastAsia="es-ES_tradnl"/>
        </w:rPr>
        <w:t xml:space="preserve"> in </w:t>
      </w:r>
      <w:proofErr w:type="spellStart"/>
      <w:r w:rsidRPr="000F598E">
        <w:rPr>
          <w:rFonts w:eastAsia="Times New Roman" w:cs="Times New Roman"/>
          <w:b/>
          <w:sz w:val="20"/>
          <w:szCs w:val="20"/>
          <w:lang w:eastAsia="es-ES_tradnl"/>
        </w:rPr>
        <w:t>different</w:t>
      </w:r>
      <w:proofErr w:type="spellEnd"/>
      <w:r w:rsidRPr="000F598E">
        <w:rPr>
          <w:rFonts w:eastAsia="Times New Roman" w:cs="Times New Roman"/>
          <w:b/>
          <w:sz w:val="20"/>
          <w:szCs w:val="20"/>
          <w:lang w:eastAsia="es-ES_tradnl"/>
        </w:rPr>
        <w:t xml:space="preserve"> </w:t>
      </w:r>
      <w:proofErr w:type="spellStart"/>
      <w:r w:rsidRPr="000F598E">
        <w:rPr>
          <w:rFonts w:eastAsia="Times New Roman" w:cs="Times New Roman"/>
          <w:b/>
          <w:sz w:val="20"/>
          <w:szCs w:val="20"/>
          <w:lang w:eastAsia="es-ES_tradnl"/>
        </w:rPr>
        <w:t>conditions</w:t>
      </w:r>
      <w:proofErr w:type="spellEnd"/>
      <w:r w:rsidRPr="000F598E">
        <w:rPr>
          <w:rFonts w:eastAsia="Times New Roman" w:cs="Times New Roman"/>
          <w:b/>
          <w:sz w:val="20"/>
          <w:szCs w:val="20"/>
          <w:lang w:eastAsia="es-ES_tradnl"/>
        </w:rPr>
        <w:t xml:space="preserve">: </w:t>
      </w:r>
      <w:proofErr w:type="spellStart"/>
      <w:r w:rsidRPr="000F598E">
        <w:rPr>
          <w:rFonts w:eastAsia="Times New Roman" w:cs="Times New Roman"/>
          <w:b/>
          <w:sz w:val="20"/>
          <w:szCs w:val="20"/>
          <w:lang w:eastAsia="es-ES_tradnl"/>
        </w:rPr>
        <w:t>laboratory</w:t>
      </w:r>
      <w:proofErr w:type="spellEnd"/>
      <w:r w:rsidRPr="000F598E">
        <w:rPr>
          <w:rFonts w:eastAsia="Times New Roman" w:cs="Times New Roman"/>
          <w:b/>
          <w:sz w:val="20"/>
          <w:szCs w:val="20"/>
          <w:lang w:eastAsia="es-ES_tradnl"/>
        </w:rPr>
        <w:t xml:space="preserve">, </w:t>
      </w:r>
      <w:proofErr w:type="spellStart"/>
      <w:r w:rsidRPr="000F598E">
        <w:rPr>
          <w:rFonts w:eastAsia="Times New Roman" w:cs="Times New Roman"/>
          <w:b/>
          <w:sz w:val="20"/>
          <w:szCs w:val="20"/>
          <w:lang w:eastAsia="es-ES_tradnl"/>
        </w:rPr>
        <w:t>field</w:t>
      </w:r>
      <w:proofErr w:type="spellEnd"/>
      <w:r w:rsidRPr="000F598E">
        <w:rPr>
          <w:rFonts w:eastAsia="Times New Roman" w:cs="Times New Roman"/>
          <w:b/>
          <w:sz w:val="20"/>
          <w:szCs w:val="20"/>
          <w:lang w:eastAsia="es-ES_tradnl"/>
        </w:rPr>
        <w:t xml:space="preserve"> and </w:t>
      </w:r>
      <w:proofErr w:type="spellStart"/>
      <w:r w:rsidRPr="000F598E">
        <w:rPr>
          <w:rFonts w:eastAsia="Times New Roman" w:cs="Times New Roman"/>
          <w:b/>
          <w:sz w:val="20"/>
          <w:szCs w:val="20"/>
          <w:lang w:eastAsia="es-ES_tradnl"/>
        </w:rPr>
        <w:t>competition</w:t>
      </w:r>
      <w:proofErr w:type="spellEnd"/>
      <w:r w:rsidRPr="000F598E">
        <w:rPr>
          <w:rFonts w:eastAsia="Times New Roman" w:cs="Times New Roman"/>
          <w:b/>
          <w:sz w:val="20"/>
          <w:szCs w:val="20"/>
          <w:lang w:eastAsia="es-ES_tradnl"/>
        </w:rPr>
        <w:t xml:space="preserve">. </w:t>
      </w:r>
      <w:r w:rsidRPr="000F598E">
        <w:rPr>
          <w:rFonts w:eastAsia="Times New Roman" w:cs="Times New Roman"/>
          <w:b/>
          <w:i/>
          <w:iCs/>
          <w:sz w:val="20"/>
          <w:szCs w:val="20"/>
          <w:lang w:eastAsia="es-ES_tradnl"/>
        </w:rPr>
        <w:t xml:space="preserve">International </w:t>
      </w:r>
      <w:proofErr w:type="spellStart"/>
      <w:r w:rsidRPr="000F598E">
        <w:rPr>
          <w:rFonts w:eastAsia="Times New Roman" w:cs="Times New Roman"/>
          <w:b/>
          <w:i/>
          <w:iCs/>
          <w:sz w:val="20"/>
          <w:szCs w:val="20"/>
          <w:lang w:eastAsia="es-ES_tradnl"/>
        </w:rPr>
        <w:t>journal</w:t>
      </w:r>
      <w:proofErr w:type="spellEnd"/>
      <w:r w:rsidRPr="000F598E">
        <w:rPr>
          <w:rFonts w:eastAsia="Times New Roman" w:cs="Times New Roman"/>
          <w:b/>
          <w:i/>
          <w:iCs/>
          <w:sz w:val="20"/>
          <w:szCs w:val="20"/>
          <w:lang w:eastAsia="es-ES_tradnl"/>
        </w:rPr>
        <w:t xml:space="preserve"> of </w:t>
      </w:r>
      <w:proofErr w:type="spellStart"/>
      <w:r w:rsidRPr="000F598E">
        <w:rPr>
          <w:rFonts w:eastAsia="Times New Roman" w:cs="Times New Roman"/>
          <w:b/>
          <w:i/>
          <w:iCs/>
          <w:sz w:val="20"/>
          <w:szCs w:val="20"/>
          <w:lang w:eastAsia="es-ES_tradnl"/>
        </w:rPr>
        <w:t>sports</w:t>
      </w:r>
      <w:proofErr w:type="spellEnd"/>
      <w:r w:rsidRPr="000F598E">
        <w:rPr>
          <w:rFonts w:eastAsia="Times New Roman" w:cs="Times New Roman"/>
          <w:b/>
          <w:i/>
          <w:iCs/>
          <w:sz w:val="20"/>
          <w:szCs w:val="20"/>
          <w:lang w:eastAsia="es-ES_tradnl"/>
        </w:rPr>
        <w:t xml:space="preserve"> medicine</w:t>
      </w:r>
      <w:r w:rsidRPr="000F598E">
        <w:rPr>
          <w:rFonts w:eastAsia="Times New Roman" w:cs="Times New Roman"/>
          <w:b/>
          <w:sz w:val="20"/>
          <w:szCs w:val="20"/>
          <w:lang w:eastAsia="es-ES_tradnl"/>
        </w:rPr>
        <w:t xml:space="preserve">, </w:t>
      </w:r>
      <w:r w:rsidRPr="000F598E">
        <w:rPr>
          <w:rFonts w:eastAsia="Times New Roman" w:cs="Times New Roman"/>
          <w:b/>
          <w:i/>
          <w:iCs/>
          <w:sz w:val="20"/>
          <w:szCs w:val="20"/>
          <w:lang w:eastAsia="es-ES_tradnl"/>
        </w:rPr>
        <w:t>23</w:t>
      </w:r>
      <w:r w:rsidRPr="000F598E">
        <w:rPr>
          <w:rFonts w:eastAsia="Times New Roman" w:cs="Times New Roman"/>
          <w:b/>
          <w:sz w:val="20"/>
          <w:szCs w:val="20"/>
          <w:lang w:eastAsia="es-ES_tradnl"/>
        </w:rPr>
        <w:t>(4), 290-297.</w:t>
      </w:r>
    </w:p>
    <w:p w:rsidR="004C4775" w:rsidRPr="000F598E" w:rsidRDefault="004C4775" w:rsidP="00C1128A">
      <w:pPr>
        <w:spacing w:after="0" w:line="240" w:lineRule="auto"/>
        <w:jc w:val="both"/>
        <w:rPr>
          <w:rFonts w:eastAsia="Times New Roman" w:cs="Times New Roman"/>
          <w:b/>
          <w:sz w:val="20"/>
          <w:szCs w:val="20"/>
          <w:lang w:eastAsia="es-ES_tradnl"/>
        </w:rPr>
      </w:pPr>
      <w:proofErr w:type="spellStart"/>
      <w:r w:rsidRPr="000F598E">
        <w:rPr>
          <w:rFonts w:eastAsia="Times New Roman" w:cs="Times New Roman"/>
          <w:b/>
          <w:sz w:val="20"/>
          <w:szCs w:val="20"/>
          <w:lang w:eastAsia="es-ES_tradnl"/>
        </w:rPr>
        <w:t>Buchheit</w:t>
      </w:r>
      <w:proofErr w:type="spellEnd"/>
      <w:r w:rsidRPr="000F598E">
        <w:rPr>
          <w:rFonts w:eastAsia="Times New Roman" w:cs="Times New Roman"/>
          <w:b/>
          <w:sz w:val="20"/>
          <w:szCs w:val="20"/>
          <w:lang w:eastAsia="es-ES_tradnl"/>
        </w:rPr>
        <w:t xml:space="preserve">, M., </w:t>
      </w:r>
      <w:proofErr w:type="spellStart"/>
      <w:r w:rsidRPr="000F598E">
        <w:rPr>
          <w:rFonts w:eastAsia="Times New Roman" w:cs="Times New Roman"/>
          <w:b/>
          <w:sz w:val="20"/>
          <w:szCs w:val="20"/>
          <w:lang w:eastAsia="es-ES_tradnl"/>
        </w:rPr>
        <w:t>Voss</w:t>
      </w:r>
      <w:proofErr w:type="spellEnd"/>
      <w:r w:rsidRPr="000F598E">
        <w:rPr>
          <w:rFonts w:eastAsia="Times New Roman" w:cs="Times New Roman"/>
          <w:b/>
          <w:sz w:val="20"/>
          <w:szCs w:val="20"/>
          <w:lang w:eastAsia="es-ES_tradnl"/>
        </w:rPr>
        <w:t xml:space="preserve">, S. C., </w:t>
      </w:r>
      <w:proofErr w:type="spellStart"/>
      <w:r w:rsidRPr="000F598E">
        <w:rPr>
          <w:rFonts w:eastAsia="Times New Roman" w:cs="Times New Roman"/>
          <w:b/>
          <w:sz w:val="20"/>
          <w:szCs w:val="20"/>
          <w:lang w:eastAsia="es-ES_tradnl"/>
        </w:rPr>
        <w:t>Nybo</w:t>
      </w:r>
      <w:proofErr w:type="spellEnd"/>
      <w:r w:rsidRPr="000F598E">
        <w:rPr>
          <w:rFonts w:eastAsia="Times New Roman" w:cs="Times New Roman"/>
          <w:b/>
          <w:sz w:val="20"/>
          <w:szCs w:val="20"/>
          <w:lang w:eastAsia="es-ES_tradnl"/>
        </w:rPr>
        <w:t xml:space="preserve">, L., </w:t>
      </w:r>
      <w:proofErr w:type="spellStart"/>
      <w:r w:rsidRPr="000F598E">
        <w:rPr>
          <w:rFonts w:eastAsia="Times New Roman" w:cs="Times New Roman"/>
          <w:b/>
          <w:sz w:val="20"/>
          <w:szCs w:val="20"/>
          <w:lang w:eastAsia="es-ES_tradnl"/>
        </w:rPr>
        <w:t>Mohr</w:t>
      </w:r>
      <w:proofErr w:type="spellEnd"/>
      <w:r w:rsidRPr="000F598E">
        <w:rPr>
          <w:rFonts w:eastAsia="Times New Roman" w:cs="Times New Roman"/>
          <w:b/>
          <w:sz w:val="20"/>
          <w:szCs w:val="20"/>
          <w:lang w:eastAsia="es-ES_tradnl"/>
        </w:rPr>
        <w:t xml:space="preserve">, M., &amp; </w:t>
      </w:r>
      <w:proofErr w:type="spellStart"/>
      <w:r w:rsidRPr="000F598E">
        <w:rPr>
          <w:rFonts w:eastAsia="Times New Roman" w:cs="Times New Roman"/>
          <w:b/>
          <w:sz w:val="20"/>
          <w:szCs w:val="20"/>
          <w:lang w:eastAsia="es-ES_tradnl"/>
        </w:rPr>
        <w:t>Racinais</w:t>
      </w:r>
      <w:proofErr w:type="spellEnd"/>
      <w:r w:rsidRPr="000F598E">
        <w:rPr>
          <w:rFonts w:eastAsia="Times New Roman" w:cs="Times New Roman"/>
          <w:b/>
          <w:sz w:val="20"/>
          <w:szCs w:val="20"/>
          <w:lang w:eastAsia="es-ES_tradnl"/>
        </w:rPr>
        <w:t xml:space="preserve">, S. (2011). </w:t>
      </w:r>
      <w:proofErr w:type="spellStart"/>
      <w:r w:rsidRPr="000F598E">
        <w:rPr>
          <w:rFonts w:eastAsia="Times New Roman" w:cs="Times New Roman"/>
          <w:b/>
          <w:sz w:val="20"/>
          <w:szCs w:val="20"/>
          <w:lang w:eastAsia="es-ES_tradnl"/>
        </w:rPr>
        <w:t>Physiological</w:t>
      </w:r>
      <w:proofErr w:type="spellEnd"/>
      <w:r w:rsidRPr="000F598E">
        <w:rPr>
          <w:rFonts w:eastAsia="Times New Roman" w:cs="Times New Roman"/>
          <w:b/>
          <w:sz w:val="20"/>
          <w:szCs w:val="20"/>
          <w:lang w:eastAsia="es-ES_tradnl"/>
        </w:rPr>
        <w:t xml:space="preserve"> and performance </w:t>
      </w:r>
      <w:proofErr w:type="spellStart"/>
      <w:r w:rsidRPr="000F598E">
        <w:rPr>
          <w:rFonts w:eastAsia="Times New Roman" w:cs="Times New Roman"/>
          <w:b/>
          <w:sz w:val="20"/>
          <w:szCs w:val="20"/>
          <w:lang w:eastAsia="es-ES_tradnl"/>
        </w:rPr>
        <w:t>adaptations</w:t>
      </w:r>
      <w:proofErr w:type="spellEnd"/>
      <w:r w:rsidRPr="000F598E">
        <w:rPr>
          <w:rFonts w:eastAsia="Times New Roman" w:cs="Times New Roman"/>
          <w:b/>
          <w:sz w:val="20"/>
          <w:szCs w:val="20"/>
          <w:lang w:eastAsia="es-ES_tradnl"/>
        </w:rPr>
        <w:t xml:space="preserve"> </w:t>
      </w:r>
      <w:proofErr w:type="spellStart"/>
      <w:r w:rsidRPr="000F598E">
        <w:rPr>
          <w:rFonts w:eastAsia="Times New Roman" w:cs="Times New Roman"/>
          <w:b/>
          <w:sz w:val="20"/>
          <w:szCs w:val="20"/>
          <w:lang w:eastAsia="es-ES_tradnl"/>
        </w:rPr>
        <w:t>to</w:t>
      </w:r>
      <w:proofErr w:type="spellEnd"/>
      <w:r w:rsidRPr="000F598E">
        <w:rPr>
          <w:rFonts w:eastAsia="Times New Roman" w:cs="Times New Roman"/>
          <w:b/>
          <w:sz w:val="20"/>
          <w:szCs w:val="20"/>
          <w:lang w:eastAsia="es-ES_tradnl"/>
        </w:rPr>
        <w:t xml:space="preserve"> </w:t>
      </w:r>
      <w:proofErr w:type="spellStart"/>
      <w:r w:rsidRPr="000F598E">
        <w:rPr>
          <w:rFonts w:eastAsia="Times New Roman" w:cs="Times New Roman"/>
          <w:b/>
          <w:sz w:val="20"/>
          <w:szCs w:val="20"/>
          <w:lang w:eastAsia="es-ES_tradnl"/>
        </w:rPr>
        <w:t>an</w:t>
      </w:r>
      <w:proofErr w:type="spellEnd"/>
      <w:r w:rsidRPr="000F598E">
        <w:rPr>
          <w:rFonts w:eastAsia="Times New Roman" w:cs="Times New Roman"/>
          <w:b/>
          <w:sz w:val="20"/>
          <w:szCs w:val="20"/>
          <w:lang w:eastAsia="es-ES_tradnl"/>
        </w:rPr>
        <w:t xml:space="preserve"> in</w:t>
      </w:r>
      <w:r w:rsidRPr="000F598E">
        <w:rPr>
          <w:rFonts w:eastAsia="Times New Roman" w:cs="Cambria Math"/>
          <w:b/>
          <w:sz w:val="20"/>
          <w:szCs w:val="20"/>
          <w:lang w:eastAsia="es-ES_tradnl"/>
        </w:rPr>
        <w:t>‐</w:t>
      </w:r>
      <w:proofErr w:type="spellStart"/>
      <w:r w:rsidRPr="000F598E">
        <w:rPr>
          <w:rFonts w:eastAsia="Times New Roman" w:cs="Times New Roman"/>
          <w:b/>
          <w:sz w:val="20"/>
          <w:szCs w:val="20"/>
          <w:lang w:eastAsia="es-ES_tradnl"/>
        </w:rPr>
        <w:t>season</w:t>
      </w:r>
      <w:proofErr w:type="spellEnd"/>
      <w:r w:rsidRPr="000F598E">
        <w:rPr>
          <w:rFonts w:eastAsia="Times New Roman" w:cs="Times New Roman"/>
          <w:b/>
          <w:sz w:val="20"/>
          <w:szCs w:val="20"/>
          <w:lang w:eastAsia="es-ES_tradnl"/>
        </w:rPr>
        <w:t xml:space="preserve"> soccer camp in </w:t>
      </w:r>
      <w:proofErr w:type="spellStart"/>
      <w:r w:rsidRPr="000F598E">
        <w:rPr>
          <w:rFonts w:eastAsia="Times New Roman" w:cs="Times New Roman"/>
          <w:b/>
          <w:sz w:val="20"/>
          <w:szCs w:val="20"/>
          <w:lang w:eastAsia="es-ES_tradnl"/>
        </w:rPr>
        <w:t>the</w:t>
      </w:r>
      <w:proofErr w:type="spellEnd"/>
      <w:r w:rsidRPr="000F598E">
        <w:rPr>
          <w:rFonts w:eastAsia="Times New Roman" w:cs="Times New Roman"/>
          <w:b/>
          <w:sz w:val="20"/>
          <w:szCs w:val="20"/>
          <w:lang w:eastAsia="es-ES_tradnl"/>
        </w:rPr>
        <w:t xml:space="preserve"> </w:t>
      </w:r>
      <w:proofErr w:type="spellStart"/>
      <w:r w:rsidRPr="000F598E">
        <w:rPr>
          <w:rFonts w:eastAsia="Times New Roman" w:cs="Times New Roman"/>
          <w:b/>
          <w:sz w:val="20"/>
          <w:szCs w:val="20"/>
          <w:lang w:eastAsia="es-ES_tradnl"/>
        </w:rPr>
        <w:t>heat</w:t>
      </w:r>
      <w:proofErr w:type="spellEnd"/>
      <w:r w:rsidRPr="000F598E">
        <w:rPr>
          <w:rFonts w:eastAsia="Times New Roman" w:cs="Times New Roman"/>
          <w:b/>
          <w:sz w:val="20"/>
          <w:szCs w:val="20"/>
          <w:lang w:eastAsia="es-ES_tradnl"/>
        </w:rPr>
        <w:t xml:space="preserve">: </w:t>
      </w:r>
      <w:proofErr w:type="spellStart"/>
      <w:r w:rsidRPr="000F598E">
        <w:rPr>
          <w:rFonts w:eastAsia="Times New Roman" w:cs="Times New Roman"/>
          <w:b/>
          <w:sz w:val="20"/>
          <w:szCs w:val="20"/>
          <w:lang w:eastAsia="es-ES_tradnl"/>
        </w:rPr>
        <w:t>Associations</w:t>
      </w:r>
      <w:proofErr w:type="spellEnd"/>
      <w:r w:rsidRPr="000F598E">
        <w:rPr>
          <w:rFonts w:eastAsia="Times New Roman" w:cs="Times New Roman"/>
          <w:b/>
          <w:sz w:val="20"/>
          <w:szCs w:val="20"/>
          <w:lang w:eastAsia="es-ES_tradnl"/>
        </w:rPr>
        <w:t xml:space="preserve"> </w:t>
      </w:r>
      <w:proofErr w:type="spellStart"/>
      <w:r w:rsidRPr="000F598E">
        <w:rPr>
          <w:rFonts w:eastAsia="Times New Roman" w:cs="Times New Roman"/>
          <w:b/>
          <w:sz w:val="20"/>
          <w:szCs w:val="20"/>
          <w:lang w:eastAsia="es-ES_tradnl"/>
        </w:rPr>
        <w:t>with</w:t>
      </w:r>
      <w:proofErr w:type="spellEnd"/>
      <w:r w:rsidRPr="000F598E">
        <w:rPr>
          <w:rFonts w:eastAsia="Times New Roman" w:cs="Times New Roman"/>
          <w:b/>
          <w:sz w:val="20"/>
          <w:szCs w:val="20"/>
          <w:lang w:eastAsia="es-ES_tradnl"/>
        </w:rPr>
        <w:t xml:space="preserve"> </w:t>
      </w:r>
      <w:proofErr w:type="spellStart"/>
      <w:r w:rsidRPr="000F598E">
        <w:rPr>
          <w:rFonts w:eastAsia="Times New Roman" w:cs="Times New Roman"/>
          <w:b/>
          <w:sz w:val="20"/>
          <w:szCs w:val="20"/>
          <w:lang w:eastAsia="es-ES_tradnl"/>
        </w:rPr>
        <w:t>heart</w:t>
      </w:r>
      <w:proofErr w:type="spellEnd"/>
      <w:r w:rsidRPr="000F598E">
        <w:rPr>
          <w:rFonts w:eastAsia="Times New Roman" w:cs="Times New Roman"/>
          <w:b/>
          <w:sz w:val="20"/>
          <w:szCs w:val="20"/>
          <w:lang w:eastAsia="es-ES_tradnl"/>
        </w:rPr>
        <w:t xml:space="preserve"> </w:t>
      </w:r>
      <w:proofErr w:type="spellStart"/>
      <w:r w:rsidRPr="000F598E">
        <w:rPr>
          <w:rFonts w:eastAsia="Times New Roman" w:cs="Times New Roman"/>
          <w:b/>
          <w:sz w:val="20"/>
          <w:szCs w:val="20"/>
          <w:lang w:eastAsia="es-ES_tradnl"/>
        </w:rPr>
        <w:t>rate</w:t>
      </w:r>
      <w:proofErr w:type="spellEnd"/>
      <w:r w:rsidRPr="000F598E">
        <w:rPr>
          <w:rFonts w:eastAsia="Times New Roman" w:cs="Times New Roman"/>
          <w:b/>
          <w:sz w:val="20"/>
          <w:szCs w:val="20"/>
          <w:lang w:eastAsia="es-ES_tradnl"/>
        </w:rPr>
        <w:t xml:space="preserve"> and </w:t>
      </w:r>
      <w:proofErr w:type="spellStart"/>
      <w:r w:rsidRPr="000F598E">
        <w:rPr>
          <w:rFonts w:eastAsia="Times New Roman" w:cs="Times New Roman"/>
          <w:b/>
          <w:sz w:val="20"/>
          <w:szCs w:val="20"/>
          <w:lang w:eastAsia="es-ES_tradnl"/>
        </w:rPr>
        <w:t>heart</w:t>
      </w:r>
      <w:proofErr w:type="spellEnd"/>
      <w:r w:rsidRPr="000F598E">
        <w:rPr>
          <w:rFonts w:eastAsia="Times New Roman" w:cs="Times New Roman"/>
          <w:b/>
          <w:sz w:val="20"/>
          <w:szCs w:val="20"/>
          <w:lang w:eastAsia="es-ES_tradnl"/>
        </w:rPr>
        <w:t xml:space="preserve"> </w:t>
      </w:r>
      <w:proofErr w:type="spellStart"/>
      <w:r w:rsidRPr="000F598E">
        <w:rPr>
          <w:rFonts w:eastAsia="Times New Roman" w:cs="Times New Roman"/>
          <w:b/>
          <w:sz w:val="20"/>
          <w:szCs w:val="20"/>
          <w:lang w:eastAsia="es-ES_tradnl"/>
        </w:rPr>
        <w:t>rate</w:t>
      </w:r>
      <w:proofErr w:type="spellEnd"/>
      <w:r w:rsidRPr="000F598E">
        <w:rPr>
          <w:rFonts w:eastAsia="Times New Roman" w:cs="Times New Roman"/>
          <w:b/>
          <w:sz w:val="20"/>
          <w:szCs w:val="20"/>
          <w:lang w:eastAsia="es-ES_tradnl"/>
        </w:rPr>
        <w:t xml:space="preserve"> </w:t>
      </w:r>
      <w:proofErr w:type="spellStart"/>
      <w:r w:rsidRPr="000F598E">
        <w:rPr>
          <w:rFonts w:eastAsia="Times New Roman" w:cs="Times New Roman"/>
          <w:b/>
          <w:sz w:val="20"/>
          <w:szCs w:val="20"/>
          <w:lang w:eastAsia="es-ES_tradnl"/>
        </w:rPr>
        <w:t>variability</w:t>
      </w:r>
      <w:proofErr w:type="spellEnd"/>
      <w:r w:rsidRPr="000F598E">
        <w:rPr>
          <w:rFonts w:eastAsia="Times New Roman" w:cs="Times New Roman"/>
          <w:b/>
          <w:sz w:val="20"/>
          <w:szCs w:val="20"/>
          <w:lang w:eastAsia="es-ES_tradnl"/>
        </w:rPr>
        <w:t xml:space="preserve">. </w:t>
      </w:r>
      <w:proofErr w:type="spellStart"/>
      <w:r w:rsidRPr="000F598E">
        <w:rPr>
          <w:rFonts w:eastAsia="Times New Roman" w:cs="Times New Roman"/>
          <w:b/>
          <w:i/>
          <w:iCs/>
          <w:sz w:val="20"/>
          <w:szCs w:val="20"/>
          <w:lang w:eastAsia="es-ES_tradnl"/>
        </w:rPr>
        <w:t>Scandinavian</w:t>
      </w:r>
      <w:proofErr w:type="spellEnd"/>
      <w:r w:rsidRPr="000F598E">
        <w:rPr>
          <w:rFonts w:eastAsia="Times New Roman" w:cs="Times New Roman"/>
          <w:b/>
          <w:i/>
          <w:iCs/>
          <w:sz w:val="20"/>
          <w:szCs w:val="20"/>
          <w:lang w:eastAsia="es-ES_tradnl"/>
        </w:rPr>
        <w:t xml:space="preserve"> </w:t>
      </w:r>
      <w:proofErr w:type="spellStart"/>
      <w:r w:rsidRPr="000F598E">
        <w:rPr>
          <w:rFonts w:eastAsia="Times New Roman" w:cs="Times New Roman"/>
          <w:b/>
          <w:i/>
          <w:iCs/>
          <w:sz w:val="20"/>
          <w:szCs w:val="20"/>
          <w:lang w:eastAsia="es-ES_tradnl"/>
        </w:rPr>
        <w:t>journal</w:t>
      </w:r>
      <w:proofErr w:type="spellEnd"/>
      <w:r w:rsidRPr="000F598E">
        <w:rPr>
          <w:rFonts w:eastAsia="Times New Roman" w:cs="Times New Roman"/>
          <w:b/>
          <w:i/>
          <w:iCs/>
          <w:sz w:val="20"/>
          <w:szCs w:val="20"/>
          <w:lang w:eastAsia="es-ES_tradnl"/>
        </w:rPr>
        <w:t xml:space="preserve"> of medicine &amp; </w:t>
      </w:r>
      <w:proofErr w:type="spellStart"/>
      <w:r w:rsidRPr="000F598E">
        <w:rPr>
          <w:rFonts w:eastAsia="Times New Roman" w:cs="Times New Roman"/>
          <w:b/>
          <w:i/>
          <w:iCs/>
          <w:sz w:val="20"/>
          <w:szCs w:val="20"/>
          <w:lang w:eastAsia="es-ES_tradnl"/>
        </w:rPr>
        <w:t>science</w:t>
      </w:r>
      <w:proofErr w:type="spellEnd"/>
      <w:r w:rsidRPr="000F598E">
        <w:rPr>
          <w:rFonts w:eastAsia="Times New Roman" w:cs="Times New Roman"/>
          <w:b/>
          <w:i/>
          <w:iCs/>
          <w:sz w:val="20"/>
          <w:szCs w:val="20"/>
          <w:lang w:eastAsia="es-ES_tradnl"/>
        </w:rPr>
        <w:t xml:space="preserve"> in </w:t>
      </w:r>
      <w:proofErr w:type="spellStart"/>
      <w:r w:rsidRPr="000F598E">
        <w:rPr>
          <w:rFonts w:eastAsia="Times New Roman" w:cs="Times New Roman"/>
          <w:b/>
          <w:i/>
          <w:iCs/>
          <w:sz w:val="20"/>
          <w:szCs w:val="20"/>
          <w:lang w:eastAsia="es-ES_tradnl"/>
        </w:rPr>
        <w:t>sports</w:t>
      </w:r>
      <w:proofErr w:type="spellEnd"/>
      <w:r w:rsidRPr="000F598E">
        <w:rPr>
          <w:rFonts w:eastAsia="Times New Roman" w:cs="Times New Roman"/>
          <w:b/>
          <w:sz w:val="20"/>
          <w:szCs w:val="20"/>
          <w:lang w:eastAsia="es-ES_tradnl"/>
        </w:rPr>
        <w:t xml:space="preserve">, </w:t>
      </w:r>
      <w:r w:rsidRPr="000F598E">
        <w:rPr>
          <w:rFonts w:eastAsia="Times New Roman" w:cs="Times New Roman"/>
          <w:b/>
          <w:i/>
          <w:iCs/>
          <w:sz w:val="20"/>
          <w:szCs w:val="20"/>
          <w:lang w:eastAsia="es-ES_tradnl"/>
        </w:rPr>
        <w:t>21</w:t>
      </w:r>
      <w:r w:rsidRPr="000F598E">
        <w:rPr>
          <w:rFonts w:eastAsia="Times New Roman" w:cs="Times New Roman"/>
          <w:b/>
          <w:sz w:val="20"/>
          <w:szCs w:val="20"/>
          <w:lang w:eastAsia="es-ES_tradnl"/>
        </w:rPr>
        <w:t>(6), e477-e485.</w:t>
      </w:r>
    </w:p>
    <w:p w:rsidR="004C4775" w:rsidRPr="000F598E" w:rsidRDefault="004C4775" w:rsidP="00C1128A">
      <w:pPr>
        <w:jc w:val="both"/>
        <w:rPr>
          <w:rFonts w:eastAsia="Times New Roman" w:cs="Times New Roman"/>
          <w:b/>
          <w:sz w:val="20"/>
          <w:szCs w:val="20"/>
          <w:lang w:eastAsia="es-ES_tradnl"/>
        </w:rPr>
      </w:pPr>
    </w:p>
    <w:p w:rsidR="00022777" w:rsidRPr="003D3305" w:rsidRDefault="00022777" w:rsidP="00C1128A">
      <w:pPr>
        <w:spacing w:after="0" w:line="240" w:lineRule="auto"/>
        <w:jc w:val="both"/>
        <w:rPr>
          <w:rFonts w:eastAsia="Times New Roman" w:cs="Arial"/>
          <w:b/>
          <w:sz w:val="20"/>
          <w:szCs w:val="20"/>
          <w:lang w:eastAsia="es-ES_tradnl"/>
        </w:rPr>
      </w:pPr>
      <w:proofErr w:type="spellStart"/>
      <w:r w:rsidRPr="003D3305">
        <w:rPr>
          <w:rFonts w:eastAsia="Times New Roman" w:cs="Arial"/>
          <w:b/>
          <w:sz w:val="20"/>
          <w:szCs w:val="20"/>
          <w:lang w:eastAsia="es-ES_tradnl"/>
        </w:rPr>
        <w:t>Dufour</w:t>
      </w:r>
      <w:proofErr w:type="spellEnd"/>
      <w:r w:rsidRPr="003D3305">
        <w:rPr>
          <w:rFonts w:eastAsia="Times New Roman" w:cs="Arial"/>
          <w:b/>
          <w:sz w:val="20"/>
          <w:szCs w:val="20"/>
          <w:lang w:eastAsia="es-ES_tradnl"/>
        </w:rPr>
        <w:t xml:space="preserve">, W. (1990). Las técnicas de observación del comportamiento motor en el fútbol: la observación tratada por ordenador. </w:t>
      </w:r>
      <w:r w:rsidRPr="00635B99">
        <w:rPr>
          <w:rFonts w:eastAsia="Times New Roman" w:cs="Arial"/>
          <w:b/>
          <w:i/>
          <w:sz w:val="20"/>
          <w:szCs w:val="20"/>
          <w:lang w:eastAsia="es-ES_tradnl"/>
        </w:rPr>
        <w:t>Revista de Entrenamiento Deportivo</w:t>
      </w:r>
      <w:r w:rsidRPr="003D3305">
        <w:rPr>
          <w:rFonts w:eastAsia="Times New Roman" w:cs="Arial"/>
          <w:b/>
          <w:sz w:val="20"/>
          <w:szCs w:val="20"/>
          <w:lang w:eastAsia="es-ES_tradnl"/>
        </w:rPr>
        <w:t xml:space="preserve">, 4 (4), 16-24. </w:t>
      </w:r>
    </w:p>
    <w:p w:rsidR="00C1128A" w:rsidRDefault="00C1128A" w:rsidP="00C1128A">
      <w:pPr>
        <w:spacing w:after="0" w:line="240" w:lineRule="auto"/>
        <w:jc w:val="both"/>
        <w:rPr>
          <w:rFonts w:eastAsia="Times New Roman" w:cs="Times New Roman"/>
          <w:sz w:val="20"/>
          <w:szCs w:val="20"/>
          <w:lang w:eastAsia="es-ES_tradnl"/>
        </w:rPr>
      </w:pPr>
    </w:p>
    <w:p w:rsidR="003B092E" w:rsidRPr="00C5097B" w:rsidRDefault="003B092E" w:rsidP="00C1128A">
      <w:pPr>
        <w:jc w:val="both"/>
        <w:rPr>
          <w:b/>
          <w:sz w:val="20"/>
          <w:szCs w:val="20"/>
          <w:lang w:eastAsia="es-ES_tradnl"/>
        </w:rPr>
      </w:pPr>
      <w:r w:rsidRPr="00C5097B">
        <w:rPr>
          <w:b/>
          <w:sz w:val="20"/>
          <w:szCs w:val="20"/>
          <w:lang w:eastAsia="es-ES_tradnl"/>
        </w:rPr>
        <w:t xml:space="preserve">García, J. E. (2012). </w:t>
      </w:r>
      <w:r w:rsidRPr="00C5097B">
        <w:rPr>
          <w:b/>
          <w:i/>
          <w:iCs/>
          <w:sz w:val="20"/>
          <w:szCs w:val="20"/>
          <w:lang w:eastAsia="es-ES_tradnl"/>
        </w:rPr>
        <w:t>Impacto de la actividad competitiva del fútbol en la salud de los deportistas veteranos</w:t>
      </w:r>
      <w:r w:rsidR="000B70E7" w:rsidRPr="00C5097B">
        <w:rPr>
          <w:b/>
          <w:sz w:val="20"/>
          <w:szCs w:val="20"/>
          <w:lang w:eastAsia="es-ES_tradnl"/>
        </w:rPr>
        <w:t xml:space="preserve">. Tesis Doctoral. </w:t>
      </w:r>
      <w:r w:rsidRPr="00C5097B">
        <w:rPr>
          <w:b/>
          <w:sz w:val="20"/>
          <w:szCs w:val="20"/>
          <w:lang w:eastAsia="es-ES_tradnl"/>
        </w:rPr>
        <w:t xml:space="preserve">Universidad Nacional de Córdoba. </w:t>
      </w:r>
    </w:p>
    <w:p w:rsidR="003B092E" w:rsidRPr="00C5097B" w:rsidRDefault="003B092E" w:rsidP="00C1128A">
      <w:pPr>
        <w:jc w:val="both"/>
        <w:rPr>
          <w:b/>
          <w:sz w:val="20"/>
          <w:szCs w:val="20"/>
          <w:lang w:eastAsia="es-ES_tradnl"/>
        </w:rPr>
      </w:pPr>
      <w:r w:rsidRPr="00C5097B">
        <w:rPr>
          <w:b/>
          <w:sz w:val="20"/>
          <w:szCs w:val="20"/>
          <w:lang w:eastAsia="es-ES_tradnl"/>
        </w:rPr>
        <w:lastRenderedPageBreak/>
        <w:t xml:space="preserve">García </w:t>
      </w:r>
      <w:proofErr w:type="spellStart"/>
      <w:r w:rsidRPr="00C5097B">
        <w:rPr>
          <w:b/>
          <w:sz w:val="20"/>
          <w:szCs w:val="20"/>
          <w:lang w:eastAsia="es-ES_tradnl"/>
        </w:rPr>
        <w:t>García</w:t>
      </w:r>
      <w:proofErr w:type="spellEnd"/>
      <w:r w:rsidRPr="00C5097B">
        <w:rPr>
          <w:b/>
          <w:sz w:val="20"/>
          <w:szCs w:val="20"/>
          <w:lang w:eastAsia="es-ES_tradnl"/>
        </w:rPr>
        <w:t>, Ó. (2005). Estudio de la frecuencia cardiaca del futbolista profesional en competición: Un modelo explicativo a partir del contexto de la situación de juego.</w:t>
      </w:r>
      <w:r w:rsidR="000B70E7" w:rsidRPr="00C5097B">
        <w:rPr>
          <w:b/>
          <w:sz w:val="20"/>
          <w:szCs w:val="20"/>
          <w:lang w:eastAsia="es-ES_tradnl"/>
        </w:rPr>
        <w:t xml:space="preserve"> Tesis Doctoral. Universidad de la Coruña.</w:t>
      </w:r>
    </w:p>
    <w:p w:rsidR="00022777" w:rsidRPr="003D3305" w:rsidRDefault="00022777" w:rsidP="00C1128A">
      <w:pPr>
        <w:spacing w:after="0" w:line="240" w:lineRule="auto"/>
        <w:jc w:val="both"/>
        <w:rPr>
          <w:rFonts w:eastAsia="Times New Roman" w:cs="Times New Roman"/>
          <w:b/>
          <w:sz w:val="20"/>
          <w:szCs w:val="20"/>
          <w:lang w:eastAsia="es-ES_tradnl"/>
        </w:rPr>
      </w:pPr>
      <w:r w:rsidRPr="003D3305">
        <w:rPr>
          <w:rFonts w:eastAsia="Times New Roman" w:cs="Times New Roman"/>
          <w:b/>
          <w:sz w:val="20"/>
          <w:szCs w:val="20"/>
          <w:lang w:eastAsia="es-ES_tradnl"/>
        </w:rPr>
        <w:t xml:space="preserve">García, Ó. G., Suárez, T. A., </w:t>
      </w:r>
      <w:proofErr w:type="spellStart"/>
      <w:r w:rsidRPr="003D3305">
        <w:rPr>
          <w:rFonts w:eastAsia="Times New Roman" w:cs="Times New Roman"/>
          <w:b/>
          <w:sz w:val="20"/>
          <w:szCs w:val="20"/>
          <w:lang w:eastAsia="es-ES_tradnl"/>
        </w:rPr>
        <w:t>Boubeta</w:t>
      </w:r>
      <w:proofErr w:type="spellEnd"/>
      <w:r w:rsidRPr="003D3305">
        <w:rPr>
          <w:rFonts w:eastAsia="Times New Roman" w:cs="Times New Roman"/>
          <w:b/>
          <w:sz w:val="20"/>
          <w:szCs w:val="20"/>
          <w:lang w:eastAsia="es-ES_tradnl"/>
        </w:rPr>
        <w:t>, A. R., &amp; Lago, E. D. (2007). ¿ Es diferente el comportamiento de la frecuencia cardiaca del futbolista profesional en competición según la posición táctica del jugador en el campo</w:t>
      </w:r>
      <w:proofErr w:type="gramStart"/>
      <w:r w:rsidRPr="003D3305">
        <w:rPr>
          <w:rFonts w:eastAsia="Times New Roman" w:cs="Times New Roman"/>
          <w:b/>
          <w:sz w:val="20"/>
          <w:szCs w:val="20"/>
          <w:lang w:eastAsia="es-ES_tradnl"/>
        </w:rPr>
        <w:t>?.</w:t>
      </w:r>
      <w:proofErr w:type="gramEnd"/>
      <w:r w:rsidRPr="003D3305">
        <w:rPr>
          <w:rFonts w:eastAsia="Times New Roman" w:cs="Times New Roman"/>
          <w:b/>
          <w:sz w:val="20"/>
          <w:szCs w:val="20"/>
          <w:lang w:eastAsia="es-ES_tradnl"/>
        </w:rPr>
        <w:t xml:space="preserve"> </w:t>
      </w:r>
      <w:proofErr w:type="spellStart"/>
      <w:r w:rsidRPr="003D3305">
        <w:rPr>
          <w:rFonts w:eastAsia="Times New Roman" w:cs="Times New Roman"/>
          <w:b/>
          <w:i/>
          <w:iCs/>
          <w:sz w:val="20"/>
          <w:szCs w:val="20"/>
          <w:lang w:eastAsia="es-ES_tradnl"/>
        </w:rPr>
        <w:t>Apunts</w:t>
      </w:r>
      <w:proofErr w:type="spellEnd"/>
      <w:r w:rsidRPr="003D3305">
        <w:rPr>
          <w:rFonts w:eastAsia="Times New Roman" w:cs="Times New Roman"/>
          <w:b/>
          <w:i/>
          <w:iCs/>
          <w:sz w:val="20"/>
          <w:szCs w:val="20"/>
          <w:lang w:eastAsia="es-ES_tradnl"/>
        </w:rPr>
        <w:t>. Educación física y deportes</w:t>
      </w:r>
      <w:r w:rsidRPr="003D3305">
        <w:rPr>
          <w:rFonts w:eastAsia="Times New Roman" w:cs="Times New Roman"/>
          <w:b/>
          <w:sz w:val="20"/>
          <w:szCs w:val="20"/>
          <w:lang w:eastAsia="es-ES_tradnl"/>
        </w:rPr>
        <w:t xml:space="preserve">, </w:t>
      </w:r>
      <w:r w:rsidRPr="003D3305">
        <w:rPr>
          <w:rFonts w:eastAsia="Times New Roman" w:cs="Times New Roman"/>
          <w:b/>
          <w:i/>
          <w:iCs/>
          <w:sz w:val="20"/>
          <w:szCs w:val="20"/>
          <w:lang w:eastAsia="es-ES_tradnl"/>
        </w:rPr>
        <w:t>4</w:t>
      </w:r>
      <w:r w:rsidRPr="003D3305">
        <w:rPr>
          <w:rFonts w:eastAsia="Times New Roman" w:cs="Times New Roman"/>
          <w:b/>
          <w:sz w:val="20"/>
          <w:szCs w:val="20"/>
          <w:lang w:eastAsia="es-ES_tradnl"/>
        </w:rPr>
        <w:t>(90), 42-50.</w:t>
      </w:r>
    </w:p>
    <w:p w:rsidR="00022777" w:rsidRPr="00C1128A" w:rsidRDefault="00022777" w:rsidP="00C1128A">
      <w:pPr>
        <w:jc w:val="both"/>
        <w:rPr>
          <w:sz w:val="20"/>
          <w:szCs w:val="20"/>
        </w:rPr>
      </w:pPr>
    </w:p>
    <w:p w:rsidR="004C4775" w:rsidRPr="000F598E" w:rsidRDefault="004C4775" w:rsidP="00C1128A">
      <w:pPr>
        <w:spacing w:after="0" w:line="240" w:lineRule="auto"/>
        <w:jc w:val="both"/>
        <w:rPr>
          <w:rFonts w:eastAsia="Times New Roman" w:cs="Times New Roman"/>
          <w:b/>
          <w:sz w:val="20"/>
          <w:szCs w:val="20"/>
          <w:lang w:eastAsia="es-ES_tradnl"/>
        </w:rPr>
      </w:pPr>
      <w:proofErr w:type="spellStart"/>
      <w:r w:rsidRPr="000F598E">
        <w:rPr>
          <w:rFonts w:eastAsia="Times New Roman" w:cs="Times New Roman"/>
          <w:b/>
          <w:sz w:val="20"/>
          <w:szCs w:val="20"/>
          <w:lang w:eastAsia="es-ES_tradnl"/>
        </w:rPr>
        <w:t>Grantham</w:t>
      </w:r>
      <w:proofErr w:type="spellEnd"/>
      <w:r w:rsidRPr="000F598E">
        <w:rPr>
          <w:rFonts w:eastAsia="Times New Roman" w:cs="Times New Roman"/>
          <w:b/>
          <w:sz w:val="20"/>
          <w:szCs w:val="20"/>
          <w:lang w:eastAsia="es-ES_tradnl"/>
        </w:rPr>
        <w:t xml:space="preserve">, J., </w:t>
      </w:r>
      <w:proofErr w:type="spellStart"/>
      <w:r w:rsidRPr="000F598E">
        <w:rPr>
          <w:rFonts w:eastAsia="Times New Roman" w:cs="Times New Roman"/>
          <w:b/>
          <w:sz w:val="20"/>
          <w:szCs w:val="20"/>
          <w:lang w:eastAsia="es-ES_tradnl"/>
        </w:rPr>
        <w:t>Cheung</w:t>
      </w:r>
      <w:proofErr w:type="spellEnd"/>
      <w:r w:rsidRPr="000F598E">
        <w:rPr>
          <w:rFonts w:eastAsia="Times New Roman" w:cs="Times New Roman"/>
          <w:b/>
          <w:sz w:val="20"/>
          <w:szCs w:val="20"/>
          <w:lang w:eastAsia="es-ES_tradnl"/>
        </w:rPr>
        <w:t xml:space="preserve">, S. S., </w:t>
      </w:r>
      <w:proofErr w:type="spellStart"/>
      <w:r w:rsidRPr="000F598E">
        <w:rPr>
          <w:rFonts w:eastAsia="Times New Roman" w:cs="Times New Roman"/>
          <w:b/>
          <w:sz w:val="20"/>
          <w:szCs w:val="20"/>
          <w:lang w:eastAsia="es-ES_tradnl"/>
        </w:rPr>
        <w:t>Connes</w:t>
      </w:r>
      <w:proofErr w:type="spellEnd"/>
      <w:r w:rsidRPr="000F598E">
        <w:rPr>
          <w:rFonts w:eastAsia="Times New Roman" w:cs="Times New Roman"/>
          <w:b/>
          <w:sz w:val="20"/>
          <w:szCs w:val="20"/>
          <w:lang w:eastAsia="es-ES_tradnl"/>
        </w:rPr>
        <w:t xml:space="preserve">, P., </w:t>
      </w:r>
      <w:proofErr w:type="spellStart"/>
      <w:r w:rsidRPr="000F598E">
        <w:rPr>
          <w:rFonts w:eastAsia="Times New Roman" w:cs="Times New Roman"/>
          <w:b/>
          <w:sz w:val="20"/>
          <w:szCs w:val="20"/>
          <w:lang w:eastAsia="es-ES_tradnl"/>
        </w:rPr>
        <w:t>Febbraio</w:t>
      </w:r>
      <w:proofErr w:type="spellEnd"/>
      <w:r w:rsidRPr="000F598E">
        <w:rPr>
          <w:rFonts w:eastAsia="Times New Roman" w:cs="Times New Roman"/>
          <w:b/>
          <w:sz w:val="20"/>
          <w:szCs w:val="20"/>
          <w:lang w:eastAsia="es-ES_tradnl"/>
        </w:rPr>
        <w:t xml:space="preserve">, M. A., </w:t>
      </w:r>
      <w:proofErr w:type="spellStart"/>
      <w:r w:rsidRPr="000F598E">
        <w:rPr>
          <w:rFonts w:eastAsia="Times New Roman" w:cs="Times New Roman"/>
          <w:b/>
          <w:sz w:val="20"/>
          <w:szCs w:val="20"/>
          <w:lang w:eastAsia="es-ES_tradnl"/>
        </w:rPr>
        <w:t>Gaoua</w:t>
      </w:r>
      <w:proofErr w:type="spellEnd"/>
      <w:r w:rsidRPr="000F598E">
        <w:rPr>
          <w:rFonts w:eastAsia="Times New Roman" w:cs="Times New Roman"/>
          <w:b/>
          <w:sz w:val="20"/>
          <w:szCs w:val="20"/>
          <w:lang w:eastAsia="es-ES_tradnl"/>
        </w:rPr>
        <w:t>, N., González</w:t>
      </w:r>
      <w:r w:rsidRPr="000F598E">
        <w:rPr>
          <w:rFonts w:eastAsia="Times New Roman" w:cs="Cambria Math"/>
          <w:b/>
          <w:sz w:val="20"/>
          <w:szCs w:val="20"/>
          <w:lang w:eastAsia="es-ES_tradnl"/>
        </w:rPr>
        <w:t>‐</w:t>
      </w:r>
      <w:r w:rsidRPr="000F598E">
        <w:rPr>
          <w:rFonts w:eastAsia="Times New Roman" w:cs="Times New Roman"/>
          <w:b/>
          <w:sz w:val="20"/>
          <w:szCs w:val="20"/>
          <w:lang w:eastAsia="es-ES_tradnl"/>
        </w:rPr>
        <w:t>Alonso, J.</w:t>
      </w:r>
      <w:proofErr w:type="gramStart"/>
      <w:r w:rsidRPr="000F598E">
        <w:rPr>
          <w:rFonts w:eastAsia="Times New Roman" w:cs="Times New Roman"/>
          <w:b/>
          <w:sz w:val="20"/>
          <w:szCs w:val="20"/>
          <w:lang w:eastAsia="es-ES_tradnl"/>
        </w:rPr>
        <w:t>, ...</w:t>
      </w:r>
      <w:proofErr w:type="gramEnd"/>
      <w:r w:rsidRPr="000F598E">
        <w:rPr>
          <w:rFonts w:eastAsia="Times New Roman" w:cs="Times New Roman"/>
          <w:b/>
          <w:sz w:val="20"/>
          <w:szCs w:val="20"/>
          <w:lang w:eastAsia="es-ES_tradnl"/>
        </w:rPr>
        <w:t xml:space="preserve"> &amp; </w:t>
      </w:r>
      <w:proofErr w:type="spellStart"/>
      <w:r w:rsidRPr="000F598E">
        <w:rPr>
          <w:rFonts w:eastAsia="Times New Roman" w:cs="Times New Roman"/>
          <w:b/>
          <w:sz w:val="20"/>
          <w:szCs w:val="20"/>
          <w:lang w:eastAsia="es-ES_tradnl"/>
        </w:rPr>
        <w:t>Nybo</w:t>
      </w:r>
      <w:proofErr w:type="spellEnd"/>
      <w:r w:rsidRPr="000F598E">
        <w:rPr>
          <w:rFonts w:eastAsia="Times New Roman" w:cs="Times New Roman"/>
          <w:b/>
          <w:sz w:val="20"/>
          <w:szCs w:val="20"/>
          <w:lang w:eastAsia="es-ES_tradnl"/>
        </w:rPr>
        <w:t xml:space="preserve">, L. (2010). </w:t>
      </w:r>
      <w:proofErr w:type="spellStart"/>
      <w:r w:rsidRPr="000F598E">
        <w:rPr>
          <w:rFonts w:eastAsia="Times New Roman" w:cs="Times New Roman"/>
          <w:b/>
          <w:sz w:val="20"/>
          <w:szCs w:val="20"/>
          <w:lang w:eastAsia="es-ES_tradnl"/>
        </w:rPr>
        <w:t>Current</w:t>
      </w:r>
      <w:proofErr w:type="spellEnd"/>
      <w:r w:rsidRPr="000F598E">
        <w:rPr>
          <w:rFonts w:eastAsia="Times New Roman" w:cs="Times New Roman"/>
          <w:b/>
          <w:sz w:val="20"/>
          <w:szCs w:val="20"/>
          <w:lang w:eastAsia="es-ES_tradnl"/>
        </w:rPr>
        <w:t xml:space="preserve"> </w:t>
      </w:r>
      <w:proofErr w:type="spellStart"/>
      <w:r w:rsidRPr="000F598E">
        <w:rPr>
          <w:rFonts w:eastAsia="Times New Roman" w:cs="Times New Roman"/>
          <w:b/>
          <w:sz w:val="20"/>
          <w:szCs w:val="20"/>
          <w:lang w:eastAsia="es-ES_tradnl"/>
        </w:rPr>
        <w:t>knowledge</w:t>
      </w:r>
      <w:proofErr w:type="spellEnd"/>
      <w:r w:rsidRPr="000F598E">
        <w:rPr>
          <w:rFonts w:eastAsia="Times New Roman" w:cs="Times New Roman"/>
          <w:b/>
          <w:sz w:val="20"/>
          <w:szCs w:val="20"/>
          <w:lang w:eastAsia="es-ES_tradnl"/>
        </w:rPr>
        <w:t xml:space="preserve"> </w:t>
      </w:r>
      <w:proofErr w:type="spellStart"/>
      <w:r w:rsidRPr="000F598E">
        <w:rPr>
          <w:rFonts w:eastAsia="Times New Roman" w:cs="Times New Roman"/>
          <w:b/>
          <w:sz w:val="20"/>
          <w:szCs w:val="20"/>
          <w:lang w:eastAsia="es-ES_tradnl"/>
        </w:rPr>
        <w:t>on</w:t>
      </w:r>
      <w:proofErr w:type="spellEnd"/>
      <w:r w:rsidRPr="000F598E">
        <w:rPr>
          <w:rFonts w:eastAsia="Times New Roman" w:cs="Times New Roman"/>
          <w:b/>
          <w:sz w:val="20"/>
          <w:szCs w:val="20"/>
          <w:lang w:eastAsia="es-ES_tradnl"/>
        </w:rPr>
        <w:t xml:space="preserve"> </w:t>
      </w:r>
      <w:proofErr w:type="spellStart"/>
      <w:r w:rsidRPr="000F598E">
        <w:rPr>
          <w:rFonts w:eastAsia="Times New Roman" w:cs="Times New Roman"/>
          <w:b/>
          <w:sz w:val="20"/>
          <w:szCs w:val="20"/>
          <w:lang w:eastAsia="es-ES_tradnl"/>
        </w:rPr>
        <w:t>playing</w:t>
      </w:r>
      <w:proofErr w:type="spellEnd"/>
      <w:r w:rsidRPr="000F598E">
        <w:rPr>
          <w:rFonts w:eastAsia="Times New Roman" w:cs="Times New Roman"/>
          <w:b/>
          <w:sz w:val="20"/>
          <w:szCs w:val="20"/>
          <w:lang w:eastAsia="es-ES_tradnl"/>
        </w:rPr>
        <w:t xml:space="preserve"> </w:t>
      </w:r>
      <w:proofErr w:type="spellStart"/>
      <w:r w:rsidRPr="000F598E">
        <w:rPr>
          <w:rFonts w:eastAsia="Times New Roman" w:cs="Times New Roman"/>
          <w:b/>
          <w:sz w:val="20"/>
          <w:szCs w:val="20"/>
          <w:lang w:eastAsia="es-ES_tradnl"/>
        </w:rPr>
        <w:t>football</w:t>
      </w:r>
      <w:proofErr w:type="spellEnd"/>
      <w:r w:rsidRPr="000F598E">
        <w:rPr>
          <w:rFonts w:eastAsia="Times New Roman" w:cs="Times New Roman"/>
          <w:b/>
          <w:sz w:val="20"/>
          <w:szCs w:val="20"/>
          <w:lang w:eastAsia="es-ES_tradnl"/>
        </w:rPr>
        <w:t xml:space="preserve"> in </w:t>
      </w:r>
      <w:proofErr w:type="spellStart"/>
      <w:r w:rsidRPr="000F598E">
        <w:rPr>
          <w:rFonts w:eastAsia="Times New Roman" w:cs="Times New Roman"/>
          <w:b/>
          <w:sz w:val="20"/>
          <w:szCs w:val="20"/>
          <w:lang w:eastAsia="es-ES_tradnl"/>
        </w:rPr>
        <w:t>hot</w:t>
      </w:r>
      <w:proofErr w:type="spellEnd"/>
      <w:r w:rsidRPr="000F598E">
        <w:rPr>
          <w:rFonts w:eastAsia="Times New Roman" w:cs="Times New Roman"/>
          <w:b/>
          <w:sz w:val="20"/>
          <w:szCs w:val="20"/>
          <w:lang w:eastAsia="es-ES_tradnl"/>
        </w:rPr>
        <w:t xml:space="preserve"> </w:t>
      </w:r>
      <w:proofErr w:type="spellStart"/>
      <w:r w:rsidRPr="000F598E">
        <w:rPr>
          <w:rFonts w:eastAsia="Times New Roman" w:cs="Times New Roman"/>
          <w:b/>
          <w:sz w:val="20"/>
          <w:szCs w:val="20"/>
          <w:lang w:eastAsia="es-ES_tradnl"/>
        </w:rPr>
        <w:t>environments</w:t>
      </w:r>
      <w:proofErr w:type="spellEnd"/>
      <w:r w:rsidRPr="000F598E">
        <w:rPr>
          <w:rFonts w:eastAsia="Times New Roman" w:cs="Times New Roman"/>
          <w:b/>
          <w:sz w:val="20"/>
          <w:szCs w:val="20"/>
          <w:lang w:eastAsia="es-ES_tradnl"/>
        </w:rPr>
        <w:t xml:space="preserve">. </w:t>
      </w:r>
      <w:proofErr w:type="spellStart"/>
      <w:r w:rsidRPr="000F598E">
        <w:rPr>
          <w:rFonts w:eastAsia="Times New Roman" w:cs="Times New Roman"/>
          <w:b/>
          <w:i/>
          <w:iCs/>
          <w:sz w:val="20"/>
          <w:szCs w:val="20"/>
          <w:lang w:eastAsia="es-ES_tradnl"/>
        </w:rPr>
        <w:t>Scandinavian</w:t>
      </w:r>
      <w:proofErr w:type="spellEnd"/>
      <w:r w:rsidRPr="000F598E">
        <w:rPr>
          <w:rFonts w:eastAsia="Times New Roman" w:cs="Times New Roman"/>
          <w:b/>
          <w:i/>
          <w:iCs/>
          <w:sz w:val="20"/>
          <w:szCs w:val="20"/>
          <w:lang w:eastAsia="es-ES_tradnl"/>
        </w:rPr>
        <w:t xml:space="preserve"> </w:t>
      </w:r>
      <w:proofErr w:type="spellStart"/>
      <w:r w:rsidRPr="000F598E">
        <w:rPr>
          <w:rFonts w:eastAsia="Times New Roman" w:cs="Times New Roman"/>
          <w:b/>
          <w:i/>
          <w:iCs/>
          <w:sz w:val="20"/>
          <w:szCs w:val="20"/>
          <w:lang w:eastAsia="es-ES_tradnl"/>
        </w:rPr>
        <w:t>journal</w:t>
      </w:r>
      <w:proofErr w:type="spellEnd"/>
      <w:r w:rsidRPr="000F598E">
        <w:rPr>
          <w:rFonts w:eastAsia="Times New Roman" w:cs="Times New Roman"/>
          <w:b/>
          <w:i/>
          <w:iCs/>
          <w:sz w:val="20"/>
          <w:szCs w:val="20"/>
          <w:lang w:eastAsia="es-ES_tradnl"/>
        </w:rPr>
        <w:t xml:space="preserve"> of medicine &amp; </w:t>
      </w:r>
      <w:proofErr w:type="spellStart"/>
      <w:r w:rsidRPr="000F598E">
        <w:rPr>
          <w:rFonts w:eastAsia="Times New Roman" w:cs="Times New Roman"/>
          <w:b/>
          <w:i/>
          <w:iCs/>
          <w:sz w:val="20"/>
          <w:szCs w:val="20"/>
          <w:lang w:eastAsia="es-ES_tradnl"/>
        </w:rPr>
        <w:t>science</w:t>
      </w:r>
      <w:proofErr w:type="spellEnd"/>
      <w:r w:rsidRPr="000F598E">
        <w:rPr>
          <w:rFonts w:eastAsia="Times New Roman" w:cs="Times New Roman"/>
          <w:b/>
          <w:i/>
          <w:iCs/>
          <w:sz w:val="20"/>
          <w:szCs w:val="20"/>
          <w:lang w:eastAsia="es-ES_tradnl"/>
        </w:rPr>
        <w:t xml:space="preserve"> in </w:t>
      </w:r>
      <w:proofErr w:type="spellStart"/>
      <w:r w:rsidRPr="000F598E">
        <w:rPr>
          <w:rFonts w:eastAsia="Times New Roman" w:cs="Times New Roman"/>
          <w:b/>
          <w:i/>
          <w:iCs/>
          <w:sz w:val="20"/>
          <w:szCs w:val="20"/>
          <w:lang w:eastAsia="es-ES_tradnl"/>
        </w:rPr>
        <w:t>sports</w:t>
      </w:r>
      <w:proofErr w:type="spellEnd"/>
      <w:r w:rsidRPr="000F598E">
        <w:rPr>
          <w:rFonts w:eastAsia="Times New Roman" w:cs="Times New Roman"/>
          <w:b/>
          <w:sz w:val="20"/>
          <w:szCs w:val="20"/>
          <w:lang w:eastAsia="es-ES_tradnl"/>
        </w:rPr>
        <w:t xml:space="preserve">, </w:t>
      </w:r>
      <w:r w:rsidRPr="000F598E">
        <w:rPr>
          <w:rFonts w:eastAsia="Times New Roman" w:cs="Times New Roman"/>
          <w:b/>
          <w:i/>
          <w:iCs/>
          <w:sz w:val="20"/>
          <w:szCs w:val="20"/>
          <w:lang w:eastAsia="es-ES_tradnl"/>
        </w:rPr>
        <w:t>20</w:t>
      </w:r>
      <w:r w:rsidRPr="000F598E">
        <w:rPr>
          <w:rFonts w:eastAsia="Times New Roman" w:cs="Times New Roman"/>
          <w:b/>
          <w:sz w:val="20"/>
          <w:szCs w:val="20"/>
          <w:lang w:eastAsia="es-ES_tradnl"/>
        </w:rPr>
        <w:t>(s3), 161-167.</w:t>
      </w:r>
    </w:p>
    <w:p w:rsidR="00C1128A" w:rsidRDefault="00C1128A" w:rsidP="00C1128A">
      <w:pPr>
        <w:spacing w:after="0" w:line="240" w:lineRule="auto"/>
        <w:jc w:val="both"/>
        <w:rPr>
          <w:rFonts w:eastAsia="Times New Roman" w:cs="Times New Roman"/>
          <w:sz w:val="20"/>
          <w:szCs w:val="20"/>
          <w:lang w:eastAsia="es-ES_tradnl"/>
        </w:rPr>
      </w:pPr>
    </w:p>
    <w:p w:rsidR="00022777" w:rsidRPr="00C1128A" w:rsidRDefault="00022777" w:rsidP="00C1128A">
      <w:pPr>
        <w:spacing w:after="0" w:line="240" w:lineRule="auto"/>
        <w:jc w:val="both"/>
        <w:rPr>
          <w:rFonts w:eastAsia="Times New Roman" w:cs="Times New Roman"/>
          <w:sz w:val="20"/>
          <w:szCs w:val="20"/>
          <w:lang w:eastAsia="es-ES_tradnl"/>
        </w:rPr>
      </w:pPr>
    </w:p>
    <w:p w:rsidR="00C1128A" w:rsidRPr="00C5097B" w:rsidRDefault="00C1128A" w:rsidP="00C1128A">
      <w:pPr>
        <w:spacing w:after="0" w:line="240" w:lineRule="auto"/>
        <w:jc w:val="both"/>
        <w:rPr>
          <w:rFonts w:eastAsia="Times New Roman" w:cs="Times New Roman"/>
          <w:b/>
          <w:sz w:val="20"/>
          <w:szCs w:val="20"/>
          <w:lang w:eastAsia="es-ES_tradnl"/>
        </w:rPr>
      </w:pPr>
      <w:r w:rsidRPr="00C5097B">
        <w:rPr>
          <w:rFonts w:eastAsia="Times New Roman" w:cs="Times New Roman"/>
          <w:b/>
          <w:sz w:val="20"/>
          <w:szCs w:val="20"/>
          <w:lang w:eastAsia="es-ES_tradnl"/>
        </w:rPr>
        <w:t xml:space="preserve">Márquez Rosa, S., Rodríguez </w:t>
      </w:r>
      <w:proofErr w:type="spellStart"/>
      <w:r w:rsidRPr="00C5097B">
        <w:rPr>
          <w:rFonts w:eastAsia="Times New Roman" w:cs="Times New Roman"/>
          <w:b/>
          <w:sz w:val="20"/>
          <w:szCs w:val="20"/>
          <w:lang w:eastAsia="es-ES_tradnl"/>
        </w:rPr>
        <w:t>Ordax</w:t>
      </w:r>
      <w:proofErr w:type="spellEnd"/>
      <w:r w:rsidRPr="00C5097B">
        <w:rPr>
          <w:rFonts w:eastAsia="Times New Roman" w:cs="Times New Roman"/>
          <w:b/>
          <w:sz w:val="20"/>
          <w:szCs w:val="20"/>
          <w:lang w:eastAsia="es-ES_tradnl"/>
        </w:rPr>
        <w:t xml:space="preserve">, J., &amp; Abajo Olea, S. (2006). Sedentarismo y salud: efectos beneficiosos de la actividad física. </w:t>
      </w:r>
      <w:proofErr w:type="spellStart"/>
      <w:r w:rsidRPr="00C5097B">
        <w:rPr>
          <w:rFonts w:eastAsia="Times New Roman" w:cs="Times New Roman"/>
          <w:b/>
          <w:i/>
          <w:iCs/>
          <w:sz w:val="20"/>
          <w:szCs w:val="20"/>
          <w:lang w:eastAsia="es-ES_tradnl"/>
        </w:rPr>
        <w:t>Apunts</w:t>
      </w:r>
      <w:proofErr w:type="spellEnd"/>
      <w:r w:rsidRPr="00C5097B">
        <w:rPr>
          <w:rFonts w:eastAsia="Times New Roman" w:cs="Times New Roman"/>
          <w:b/>
          <w:sz w:val="20"/>
          <w:szCs w:val="20"/>
          <w:lang w:eastAsia="es-ES_tradnl"/>
        </w:rPr>
        <w:t xml:space="preserve">, </w:t>
      </w:r>
      <w:r w:rsidRPr="00C5097B">
        <w:rPr>
          <w:rFonts w:eastAsia="Times New Roman" w:cs="Times New Roman"/>
          <w:b/>
          <w:i/>
          <w:iCs/>
          <w:sz w:val="20"/>
          <w:szCs w:val="20"/>
          <w:lang w:eastAsia="es-ES_tradnl"/>
        </w:rPr>
        <w:t>83</w:t>
      </w:r>
      <w:r w:rsidRPr="00C5097B">
        <w:rPr>
          <w:rFonts w:eastAsia="Times New Roman" w:cs="Times New Roman"/>
          <w:b/>
          <w:sz w:val="20"/>
          <w:szCs w:val="20"/>
          <w:lang w:eastAsia="es-ES_tradnl"/>
        </w:rPr>
        <w:t>.</w:t>
      </w:r>
    </w:p>
    <w:p w:rsidR="00C1128A" w:rsidRPr="00C5097B" w:rsidRDefault="00C1128A" w:rsidP="00C1128A">
      <w:pPr>
        <w:spacing w:after="0" w:line="240" w:lineRule="auto"/>
        <w:jc w:val="both"/>
        <w:rPr>
          <w:rFonts w:eastAsia="Times New Roman" w:cs="Times New Roman"/>
          <w:b/>
          <w:sz w:val="20"/>
          <w:szCs w:val="20"/>
          <w:lang w:eastAsia="es-ES_tradnl"/>
        </w:rPr>
      </w:pPr>
    </w:p>
    <w:p w:rsidR="00022777" w:rsidRPr="003D3305" w:rsidRDefault="00022777" w:rsidP="00C1128A">
      <w:pPr>
        <w:spacing w:after="0" w:line="240" w:lineRule="auto"/>
        <w:jc w:val="both"/>
        <w:rPr>
          <w:rFonts w:eastAsia="Times New Roman" w:cs="Arial"/>
          <w:b/>
          <w:sz w:val="20"/>
          <w:szCs w:val="20"/>
          <w:lang w:eastAsia="es-ES_tradnl"/>
        </w:rPr>
      </w:pPr>
      <w:proofErr w:type="spellStart"/>
      <w:r w:rsidRPr="003D3305">
        <w:rPr>
          <w:rFonts w:eastAsia="Times New Roman" w:cs="Arial"/>
          <w:b/>
          <w:sz w:val="20"/>
          <w:szCs w:val="20"/>
          <w:lang w:eastAsia="es-ES_tradnl"/>
        </w:rPr>
        <w:t>Masach</w:t>
      </w:r>
      <w:proofErr w:type="spellEnd"/>
      <w:r w:rsidRPr="003D3305">
        <w:rPr>
          <w:rFonts w:eastAsia="Times New Roman" w:cs="Arial"/>
          <w:b/>
          <w:sz w:val="20"/>
          <w:szCs w:val="20"/>
          <w:lang w:eastAsia="es-ES_tradnl"/>
        </w:rPr>
        <w:t>, J. (1998). Análisis de las sesiones de una temporada de fútbol. El Entrenador Español de Fútbol</w:t>
      </w:r>
      <w:proofErr w:type="gramStart"/>
      <w:r w:rsidRPr="003D3305">
        <w:rPr>
          <w:rFonts w:eastAsia="Times New Roman" w:cs="Arial"/>
          <w:b/>
          <w:sz w:val="20"/>
          <w:szCs w:val="20"/>
          <w:lang w:eastAsia="es-ES_tradnl"/>
        </w:rPr>
        <w:t>,77</w:t>
      </w:r>
      <w:proofErr w:type="gramEnd"/>
      <w:r w:rsidRPr="003D3305">
        <w:rPr>
          <w:rFonts w:eastAsia="Times New Roman" w:cs="Arial"/>
          <w:b/>
          <w:sz w:val="20"/>
          <w:szCs w:val="20"/>
          <w:lang w:eastAsia="es-ES_tradnl"/>
        </w:rPr>
        <w:t xml:space="preserve">, 46-57. </w:t>
      </w:r>
    </w:p>
    <w:p w:rsidR="004C4775" w:rsidRPr="00C1128A" w:rsidRDefault="004C4775" w:rsidP="00C1128A">
      <w:pPr>
        <w:spacing w:after="0" w:line="240" w:lineRule="auto"/>
        <w:jc w:val="both"/>
        <w:rPr>
          <w:rFonts w:eastAsia="Times New Roman" w:cs="Arial"/>
          <w:sz w:val="20"/>
          <w:szCs w:val="20"/>
          <w:lang w:eastAsia="es-ES_tradnl"/>
        </w:rPr>
      </w:pPr>
    </w:p>
    <w:p w:rsidR="004C4775" w:rsidRPr="003D3305" w:rsidRDefault="004C4775" w:rsidP="00C1128A">
      <w:pPr>
        <w:spacing w:after="0" w:line="240" w:lineRule="auto"/>
        <w:jc w:val="both"/>
        <w:rPr>
          <w:rFonts w:eastAsia="Times New Roman" w:cs="Times New Roman"/>
          <w:b/>
          <w:sz w:val="20"/>
          <w:szCs w:val="20"/>
          <w:lang w:eastAsia="es-ES_tradnl"/>
        </w:rPr>
      </w:pPr>
      <w:proofErr w:type="spellStart"/>
      <w:r w:rsidRPr="003D3305">
        <w:rPr>
          <w:rFonts w:eastAsia="Times New Roman" w:cs="Times New Roman"/>
          <w:b/>
          <w:sz w:val="20"/>
          <w:szCs w:val="20"/>
          <w:lang w:eastAsia="es-ES_tradnl"/>
        </w:rPr>
        <w:t>Mohr</w:t>
      </w:r>
      <w:proofErr w:type="spellEnd"/>
      <w:r w:rsidRPr="003D3305">
        <w:rPr>
          <w:rFonts w:eastAsia="Times New Roman" w:cs="Times New Roman"/>
          <w:b/>
          <w:sz w:val="20"/>
          <w:szCs w:val="20"/>
          <w:lang w:eastAsia="es-ES_tradnl"/>
        </w:rPr>
        <w:t xml:space="preserve">, M., </w:t>
      </w:r>
      <w:proofErr w:type="spellStart"/>
      <w:r w:rsidRPr="003D3305">
        <w:rPr>
          <w:rFonts w:eastAsia="Times New Roman" w:cs="Times New Roman"/>
          <w:b/>
          <w:sz w:val="20"/>
          <w:szCs w:val="20"/>
          <w:lang w:eastAsia="es-ES_tradnl"/>
        </w:rPr>
        <w:t>Krustrup</w:t>
      </w:r>
      <w:proofErr w:type="spellEnd"/>
      <w:r w:rsidRPr="003D3305">
        <w:rPr>
          <w:rFonts w:eastAsia="Times New Roman" w:cs="Times New Roman"/>
          <w:b/>
          <w:sz w:val="20"/>
          <w:szCs w:val="20"/>
          <w:lang w:eastAsia="es-ES_tradnl"/>
        </w:rPr>
        <w:t xml:space="preserve">, P., &amp; </w:t>
      </w:r>
      <w:proofErr w:type="spellStart"/>
      <w:r w:rsidRPr="003D3305">
        <w:rPr>
          <w:rFonts w:eastAsia="Times New Roman" w:cs="Times New Roman"/>
          <w:b/>
          <w:sz w:val="20"/>
          <w:szCs w:val="20"/>
          <w:lang w:eastAsia="es-ES_tradnl"/>
        </w:rPr>
        <w:t>Bangsbo</w:t>
      </w:r>
      <w:proofErr w:type="spellEnd"/>
      <w:r w:rsidRPr="003D3305">
        <w:rPr>
          <w:rFonts w:eastAsia="Times New Roman" w:cs="Times New Roman"/>
          <w:b/>
          <w:sz w:val="20"/>
          <w:szCs w:val="20"/>
          <w:lang w:eastAsia="es-ES_tradnl"/>
        </w:rPr>
        <w:t xml:space="preserve">, J. (2003). Match performance of </w:t>
      </w:r>
      <w:proofErr w:type="spellStart"/>
      <w:r w:rsidRPr="003D3305">
        <w:rPr>
          <w:rFonts w:eastAsia="Times New Roman" w:cs="Times New Roman"/>
          <w:b/>
          <w:sz w:val="20"/>
          <w:szCs w:val="20"/>
          <w:lang w:eastAsia="es-ES_tradnl"/>
        </w:rPr>
        <w:t>high-standard</w:t>
      </w:r>
      <w:proofErr w:type="spellEnd"/>
      <w:r w:rsidRPr="003D3305">
        <w:rPr>
          <w:rFonts w:eastAsia="Times New Roman" w:cs="Times New Roman"/>
          <w:b/>
          <w:sz w:val="20"/>
          <w:szCs w:val="20"/>
          <w:lang w:eastAsia="es-ES_tradnl"/>
        </w:rPr>
        <w:t xml:space="preserve"> soccer </w:t>
      </w:r>
      <w:proofErr w:type="spellStart"/>
      <w:r w:rsidRPr="003D3305">
        <w:rPr>
          <w:rFonts w:eastAsia="Times New Roman" w:cs="Times New Roman"/>
          <w:b/>
          <w:sz w:val="20"/>
          <w:szCs w:val="20"/>
          <w:lang w:eastAsia="es-ES_tradnl"/>
        </w:rPr>
        <w:t>players</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with</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special</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reference</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to</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development</w:t>
      </w:r>
      <w:proofErr w:type="spellEnd"/>
      <w:r w:rsidRPr="003D3305">
        <w:rPr>
          <w:rFonts w:eastAsia="Times New Roman" w:cs="Times New Roman"/>
          <w:b/>
          <w:sz w:val="20"/>
          <w:szCs w:val="20"/>
          <w:lang w:eastAsia="es-ES_tradnl"/>
        </w:rPr>
        <w:t xml:space="preserve"> of fatigue. </w:t>
      </w:r>
      <w:proofErr w:type="spellStart"/>
      <w:r w:rsidRPr="003D3305">
        <w:rPr>
          <w:rFonts w:eastAsia="Times New Roman" w:cs="Times New Roman"/>
          <w:b/>
          <w:i/>
          <w:iCs/>
          <w:sz w:val="20"/>
          <w:szCs w:val="20"/>
          <w:lang w:eastAsia="es-ES_tradnl"/>
        </w:rPr>
        <w:t>Journal</w:t>
      </w:r>
      <w:proofErr w:type="spellEnd"/>
      <w:r w:rsidRPr="003D3305">
        <w:rPr>
          <w:rFonts w:eastAsia="Times New Roman" w:cs="Times New Roman"/>
          <w:b/>
          <w:i/>
          <w:iCs/>
          <w:sz w:val="20"/>
          <w:szCs w:val="20"/>
          <w:lang w:eastAsia="es-ES_tradnl"/>
        </w:rPr>
        <w:t xml:space="preserve"> of </w:t>
      </w:r>
      <w:proofErr w:type="spellStart"/>
      <w:r w:rsidRPr="003D3305">
        <w:rPr>
          <w:rFonts w:eastAsia="Times New Roman" w:cs="Times New Roman"/>
          <w:b/>
          <w:i/>
          <w:iCs/>
          <w:sz w:val="20"/>
          <w:szCs w:val="20"/>
          <w:lang w:eastAsia="es-ES_tradnl"/>
        </w:rPr>
        <w:t>sports</w:t>
      </w:r>
      <w:proofErr w:type="spellEnd"/>
      <w:r w:rsidRPr="003D3305">
        <w:rPr>
          <w:rFonts w:eastAsia="Times New Roman" w:cs="Times New Roman"/>
          <w:b/>
          <w:i/>
          <w:iCs/>
          <w:sz w:val="20"/>
          <w:szCs w:val="20"/>
          <w:lang w:eastAsia="es-ES_tradnl"/>
        </w:rPr>
        <w:t xml:space="preserve"> </w:t>
      </w:r>
      <w:proofErr w:type="spellStart"/>
      <w:r w:rsidRPr="003D3305">
        <w:rPr>
          <w:rFonts w:eastAsia="Times New Roman" w:cs="Times New Roman"/>
          <w:b/>
          <w:i/>
          <w:iCs/>
          <w:sz w:val="20"/>
          <w:szCs w:val="20"/>
          <w:lang w:eastAsia="es-ES_tradnl"/>
        </w:rPr>
        <w:t>sciences</w:t>
      </w:r>
      <w:proofErr w:type="spellEnd"/>
      <w:r w:rsidRPr="003D3305">
        <w:rPr>
          <w:rFonts w:eastAsia="Times New Roman" w:cs="Times New Roman"/>
          <w:b/>
          <w:sz w:val="20"/>
          <w:szCs w:val="20"/>
          <w:lang w:eastAsia="es-ES_tradnl"/>
        </w:rPr>
        <w:t xml:space="preserve">, </w:t>
      </w:r>
      <w:r w:rsidRPr="003D3305">
        <w:rPr>
          <w:rFonts w:eastAsia="Times New Roman" w:cs="Times New Roman"/>
          <w:b/>
          <w:i/>
          <w:iCs/>
          <w:sz w:val="20"/>
          <w:szCs w:val="20"/>
          <w:lang w:eastAsia="es-ES_tradnl"/>
        </w:rPr>
        <w:t>21</w:t>
      </w:r>
      <w:r w:rsidRPr="003D3305">
        <w:rPr>
          <w:rFonts w:eastAsia="Times New Roman" w:cs="Times New Roman"/>
          <w:b/>
          <w:sz w:val="20"/>
          <w:szCs w:val="20"/>
          <w:lang w:eastAsia="es-ES_tradnl"/>
        </w:rPr>
        <w:t>(7), 519-528.</w:t>
      </w:r>
    </w:p>
    <w:p w:rsidR="004C4775" w:rsidRPr="003D3305" w:rsidRDefault="004C4775" w:rsidP="00C1128A">
      <w:pPr>
        <w:spacing w:after="0" w:line="240" w:lineRule="auto"/>
        <w:jc w:val="both"/>
        <w:rPr>
          <w:rFonts w:eastAsia="Times New Roman" w:cs="Times New Roman"/>
          <w:b/>
          <w:sz w:val="20"/>
          <w:szCs w:val="20"/>
          <w:lang w:eastAsia="es-ES_tradnl"/>
        </w:rPr>
      </w:pPr>
    </w:p>
    <w:p w:rsidR="004C4775" w:rsidRPr="003D3305" w:rsidRDefault="004C4775" w:rsidP="00C1128A">
      <w:pPr>
        <w:spacing w:after="0" w:line="240" w:lineRule="auto"/>
        <w:jc w:val="both"/>
        <w:rPr>
          <w:rFonts w:eastAsia="Times New Roman" w:cs="Times New Roman"/>
          <w:b/>
          <w:sz w:val="20"/>
          <w:szCs w:val="20"/>
          <w:lang w:eastAsia="es-ES_tradnl"/>
        </w:rPr>
      </w:pPr>
    </w:p>
    <w:p w:rsidR="004C4775" w:rsidRPr="003D3305" w:rsidRDefault="004C4775" w:rsidP="00C1128A">
      <w:pPr>
        <w:spacing w:after="0" w:line="240" w:lineRule="auto"/>
        <w:jc w:val="both"/>
        <w:rPr>
          <w:rFonts w:eastAsia="Times New Roman" w:cs="Times New Roman"/>
          <w:b/>
          <w:sz w:val="20"/>
          <w:szCs w:val="20"/>
          <w:lang w:eastAsia="es-ES_tradnl"/>
        </w:rPr>
      </w:pPr>
      <w:proofErr w:type="spellStart"/>
      <w:r w:rsidRPr="003D3305">
        <w:rPr>
          <w:rFonts w:eastAsia="Times New Roman" w:cs="Times New Roman"/>
          <w:b/>
          <w:sz w:val="20"/>
          <w:szCs w:val="20"/>
          <w:lang w:eastAsia="es-ES_tradnl"/>
        </w:rPr>
        <w:t>Mohr</w:t>
      </w:r>
      <w:proofErr w:type="spellEnd"/>
      <w:r w:rsidRPr="003D3305">
        <w:rPr>
          <w:rFonts w:eastAsia="Times New Roman" w:cs="Times New Roman"/>
          <w:b/>
          <w:sz w:val="20"/>
          <w:szCs w:val="20"/>
          <w:lang w:eastAsia="es-ES_tradnl"/>
        </w:rPr>
        <w:t xml:space="preserve">, M., </w:t>
      </w:r>
      <w:proofErr w:type="spellStart"/>
      <w:r w:rsidRPr="003D3305">
        <w:rPr>
          <w:rFonts w:eastAsia="Times New Roman" w:cs="Times New Roman"/>
          <w:b/>
          <w:sz w:val="20"/>
          <w:szCs w:val="20"/>
          <w:lang w:eastAsia="es-ES_tradnl"/>
        </w:rPr>
        <w:t>Mujika</w:t>
      </w:r>
      <w:proofErr w:type="spellEnd"/>
      <w:r w:rsidRPr="003D3305">
        <w:rPr>
          <w:rFonts w:eastAsia="Times New Roman" w:cs="Times New Roman"/>
          <w:b/>
          <w:sz w:val="20"/>
          <w:szCs w:val="20"/>
          <w:lang w:eastAsia="es-ES_tradnl"/>
        </w:rPr>
        <w:t xml:space="preserve">, I., Santisteban, J., </w:t>
      </w:r>
      <w:proofErr w:type="spellStart"/>
      <w:r w:rsidRPr="003D3305">
        <w:rPr>
          <w:rFonts w:eastAsia="Times New Roman" w:cs="Times New Roman"/>
          <w:b/>
          <w:sz w:val="20"/>
          <w:szCs w:val="20"/>
          <w:lang w:eastAsia="es-ES_tradnl"/>
        </w:rPr>
        <w:t>Randers</w:t>
      </w:r>
      <w:proofErr w:type="spellEnd"/>
      <w:r w:rsidRPr="003D3305">
        <w:rPr>
          <w:rFonts w:eastAsia="Times New Roman" w:cs="Times New Roman"/>
          <w:b/>
          <w:sz w:val="20"/>
          <w:szCs w:val="20"/>
          <w:lang w:eastAsia="es-ES_tradnl"/>
        </w:rPr>
        <w:t xml:space="preserve">, M. B., </w:t>
      </w:r>
      <w:proofErr w:type="spellStart"/>
      <w:r w:rsidRPr="003D3305">
        <w:rPr>
          <w:rFonts w:eastAsia="Times New Roman" w:cs="Times New Roman"/>
          <w:b/>
          <w:sz w:val="20"/>
          <w:szCs w:val="20"/>
          <w:lang w:eastAsia="es-ES_tradnl"/>
        </w:rPr>
        <w:t>Bischoff</w:t>
      </w:r>
      <w:proofErr w:type="spellEnd"/>
      <w:r w:rsidRPr="003D3305">
        <w:rPr>
          <w:rFonts w:eastAsia="Times New Roman" w:cs="Times New Roman"/>
          <w:b/>
          <w:sz w:val="20"/>
          <w:szCs w:val="20"/>
          <w:lang w:eastAsia="es-ES_tradnl"/>
        </w:rPr>
        <w:t>, R., Solano, R.</w:t>
      </w:r>
      <w:proofErr w:type="gramStart"/>
      <w:r w:rsidRPr="003D3305">
        <w:rPr>
          <w:rFonts w:eastAsia="Times New Roman" w:cs="Times New Roman"/>
          <w:b/>
          <w:sz w:val="20"/>
          <w:szCs w:val="20"/>
          <w:lang w:eastAsia="es-ES_tradnl"/>
        </w:rPr>
        <w:t>, ...</w:t>
      </w:r>
      <w:proofErr w:type="gramEnd"/>
      <w:r w:rsidRPr="003D3305">
        <w:rPr>
          <w:rFonts w:eastAsia="Times New Roman" w:cs="Times New Roman"/>
          <w:b/>
          <w:sz w:val="20"/>
          <w:szCs w:val="20"/>
          <w:lang w:eastAsia="es-ES_tradnl"/>
        </w:rPr>
        <w:t xml:space="preserve"> &amp; </w:t>
      </w:r>
      <w:proofErr w:type="spellStart"/>
      <w:r w:rsidRPr="003D3305">
        <w:rPr>
          <w:rFonts w:eastAsia="Times New Roman" w:cs="Times New Roman"/>
          <w:b/>
          <w:sz w:val="20"/>
          <w:szCs w:val="20"/>
          <w:lang w:eastAsia="es-ES_tradnl"/>
        </w:rPr>
        <w:t>Krustrup</w:t>
      </w:r>
      <w:proofErr w:type="spellEnd"/>
      <w:r w:rsidRPr="003D3305">
        <w:rPr>
          <w:rFonts w:eastAsia="Times New Roman" w:cs="Times New Roman"/>
          <w:b/>
          <w:sz w:val="20"/>
          <w:szCs w:val="20"/>
          <w:lang w:eastAsia="es-ES_tradnl"/>
        </w:rPr>
        <w:t xml:space="preserve">, P. (2010). </w:t>
      </w:r>
      <w:proofErr w:type="spellStart"/>
      <w:r w:rsidRPr="003D3305">
        <w:rPr>
          <w:rFonts w:eastAsia="Times New Roman" w:cs="Times New Roman"/>
          <w:b/>
          <w:sz w:val="20"/>
          <w:szCs w:val="20"/>
          <w:lang w:eastAsia="es-ES_tradnl"/>
        </w:rPr>
        <w:t>Examination</w:t>
      </w:r>
      <w:proofErr w:type="spellEnd"/>
      <w:r w:rsidRPr="003D3305">
        <w:rPr>
          <w:rFonts w:eastAsia="Times New Roman" w:cs="Times New Roman"/>
          <w:b/>
          <w:sz w:val="20"/>
          <w:szCs w:val="20"/>
          <w:lang w:eastAsia="es-ES_tradnl"/>
        </w:rPr>
        <w:t xml:space="preserve"> of fatigue </w:t>
      </w:r>
      <w:proofErr w:type="spellStart"/>
      <w:r w:rsidRPr="003D3305">
        <w:rPr>
          <w:rFonts w:eastAsia="Times New Roman" w:cs="Times New Roman"/>
          <w:b/>
          <w:sz w:val="20"/>
          <w:szCs w:val="20"/>
          <w:lang w:eastAsia="es-ES_tradnl"/>
        </w:rPr>
        <w:t>development</w:t>
      </w:r>
      <w:proofErr w:type="spellEnd"/>
      <w:r w:rsidRPr="003D3305">
        <w:rPr>
          <w:rFonts w:eastAsia="Times New Roman" w:cs="Times New Roman"/>
          <w:b/>
          <w:sz w:val="20"/>
          <w:szCs w:val="20"/>
          <w:lang w:eastAsia="es-ES_tradnl"/>
        </w:rPr>
        <w:t xml:space="preserve"> in elite soccer in a </w:t>
      </w:r>
      <w:proofErr w:type="spellStart"/>
      <w:r w:rsidRPr="003D3305">
        <w:rPr>
          <w:rFonts w:eastAsia="Times New Roman" w:cs="Times New Roman"/>
          <w:b/>
          <w:sz w:val="20"/>
          <w:szCs w:val="20"/>
          <w:lang w:eastAsia="es-ES_tradnl"/>
        </w:rPr>
        <w:t>hot</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environment</w:t>
      </w:r>
      <w:proofErr w:type="spellEnd"/>
      <w:r w:rsidRPr="003D3305">
        <w:rPr>
          <w:rFonts w:eastAsia="Times New Roman" w:cs="Times New Roman"/>
          <w:b/>
          <w:sz w:val="20"/>
          <w:szCs w:val="20"/>
          <w:lang w:eastAsia="es-ES_tradnl"/>
        </w:rPr>
        <w:t xml:space="preserve">: a </w:t>
      </w:r>
      <w:proofErr w:type="spellStart"/>
      <w:r w:rsidRPr="003D3305">
        <w:rPr>
          <w:rFonts w:eastAsia="Times New Roman" w:cs="Times New Roman"/>
          <w:b/>
          <w:sz w:val="20"/>
          <w:szCs w:val="20"/>
          <w:lang w:eastAsia="es-ES_tradnl"/>
        </w:rPr>
        <w:t>multi</w:t>
      </w:r>
      <w:proofErr w:type="spellEnd"/>
      <w:r w:rsidRPr="003D3305">
        <w:rPr>
          <w:rFonts w:eastAsia="Times New Roman" w:cs="Cambria Math"/>
          <w:b/>
          <w:sz w:val="20"/>
          <w:szCs w:val="20"/>
          <w:lang w:eastAsia="es-ES_tradnl"/>
        </w:rPr>
        <w:t>‐</w:t>
      </w:r>
      <w:r w:rsidRPr="003D3305">
        <w:rPr>
          <w:rFonts w:eastAsia="Times New Roman" w:cs="Times New Roman"/>
          <w:b/>
          <w:sz w:val="20"/>
          <w:szCs w:val="20"/>
          <w:lang w:eastAsia="es-ES_tradnl"/>
        </w:rPr>
        <w:t xml:space="preserve">experimental </w:t>
      </w:r>
      <w:proofErr w:type="spellStart"/>
      <w:r w:rsidRPr="003D3305">
        <w:rPr>
          <w:rFonts w:eastAsia="Times New Roman" w:cs="Times New Roman"/>
          <w:b/>
          <w:sz w:val="20"/>
          <w:szCs w:val="20"/>
          <w:lang w:eastAsia="es-ES_tradnl"/>
        </w:rPr>
        <w:t>approach</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i/>
          <w:iCs/>
          <w:sz w:val="20"/>
          <w:szCs w:val="20"/>
          <w:lang w:eastAsia="es-ES_tradnl"/>
        </w:rPr>
        <w:t>Scandinavian</w:t>
      </w:r>
      <w:proofErr w:type="spellEnd"/>
      <w:r w:rsidRPr="003D3305">
        <w:rPr>
          <w:rFonts w:eastAsia="Times New Roman" w:cs="Times New Roman"/>
          <w:b/>
          <w:i/>
          <w:iCs/>
          <w:sz w:val="20"/>
          <w:szCs w:val="20"/>
          <w:lang w:eastAsia="es-ES_tradnl"/>
        </w:rPr>
        <w:t xml:space="preserve"> </w:t>
      </w:r>
      <w:proofErr w:type="spellStart"/>
      <w:r w:rsidRPr="003D3305">
        <w:rPr>
          <w:rFonts w:eastAsia="Times New Roman" w:cs="Times New Roman"/>
          <w:b/>
          <w:i/>
          <w:iCs/>
          <w:sz w:val="20"/>
          <w:szCs w:val="20"/>
          <w:lang w:eastAsia="es-ES_tradnl"/>
        </w:rPr>
        <w:t>journal</w:t>
      </w:r>
      <w:proofErr w:type="spellEnd"/>
      <w:r w:rsidRPr="003D3305">
        <w:rPr>
          <w:rFonts w:eastAsia="Times New Roman" w:cs="Times New Roman"/>
          <w:b/>
          <w:i/>
          <w:iCs/>
          <w:sz w:val="20"/>
          <w:szCs w:val="20"/>
          <w:lang w:eastAsia="es-ES_tradnl"/>
        </w:rPr>
        <w:t xml:space="preserve"> of medicine &amp; </w:t>
      </w:r>
      <w:proofErr w:type="spellStart"/>
      <w:r w:rsidRPr="003D3305">
        <w:rPr>
          <w:rFonts w:eastAsia="Times New Roman" w:cs="Times New Roman"/>
          <w:b/>
          <w:i/>
          <w:iCs/>
          <w:sz w:val="20"/>
          <w:szCs w:val="20"/>
          <w:lang w:eastAsia="es-ES_tradnl"/>
        </w:rPr>
        <w:t>science</w:t>
      </w:r>
      <w:proofErr w:type="spellEnd"/>
      <w:r w:rsidRPr="003D3305">
        <w:rPr>
          <w:rFonts w:eastAsia="Times New Roman" w:cs="Times New Roman"/>
          <w:b/>
          <w:i/>
          <w:iCs/>
          <w:sz w:val="20"/>
          <w:szCs w:val="20"/>
          <w:lang w:eastAsia="es-ES_tradnl"/>
        </w:rPr>
        <w:t xml:space="preserve"> in </w:t>
      </w:r>
      <w:proofErr w:type="spellStart"/>
      <w:r w:rsidRPr="003D3305">
        <w:rPr>
          <w:rFonts w:eastAsia="Times New Roman" w:cs="Times New Roman"/>
          <w:b/>
          <w:i/>
          <w:iCs/>
          <w:sz w:val="20"/>
          <w:szCs w:val="20"/>
          <w:lang w:eastAsia="es-ES_tradnl"/>
        </w:rPr>
        <w:t>sports</w:t>
      </w:r>
      <w:proofErr w:type="spellEnd"/>
      <w:r w:rsidRPr="003D3305">
        <w:rPr>
          <w:rFonts w:eastAsia="Times New Roman" w:cs="Times New Roman"/>
          <w:b/>
          <w:sz w:val="20"/>
          <w:szCs w:val="20"/>
          <w:lang w:eastAsia="es-ES_tradnl"/>
        </w:rPr>
        <w:t xml:space="preserve">, </w:t>
      </w:r>
      <w:r w:rsidRPr="003D3305">
        <w:rPr>
          <w:rFonts w:eastAsia="Times New Roman" w:cs="Times New Roman"/>
          <w:b/>
          <w:i/>
          <w:iCs/>
          <w:sz w:val="20"/>
          <w:szCs w:val="20"/>
          <w:lang w:eastAsia="es-ES_tradnl"/>
        </w:rPr>
        <w:t>20</w:t>
      </w:r>
      <w:r w:rsidRPr="003D3305">
        <w:rPr>
          <w:rFonts w:eastAsia="Times New Roman" w:cs="Times New Roman"/>
          <w:b/>
          <w:sz w:val="20"/>
          <w:szCs w:val="20"/>
          <w:lang w:eastAsia="es-ES_tradnl"/>
        </w:rPr>
        <w:t>(s3), 125-132.</w:t>
      </w:r>
    </w:p>
    <w:p w:rsidR="004C4775" w:rsidRPr="00C1128A" w:rsidRDefault="004C4775" w:rsidP="00C1128A">
      <w:pPr>
        <w:spacing w:after="0" w:line="240" w:lineRule="auto"/>
        <w:jc w:val="both"/>
        <w:rPr>
          <w:rFonts w:eastAsia="Times New Roman" w:cs="Arial"/>
          <w:sz w:val="20"/>
          <w:szCs w:val="20"/>
          <w:lang w:eastAsia="es-ES_tradnl"/>
        </w:rPr>
      </w:pPr>
    </w:p>
    <w:p w:rsidR="004C4775" w:rsidRPr="003D3305" w:rsidRDefault="004C4775" w:rsidP="00C1128A">
      <w:pPr>
        <w:spacing w:after="0" w:line="240" w:lineRule="auto"/>
        <w:jc w:val="both"/>
        <w:rPr>
          <w:rFonts w:eastAsia="Times New Roman" w:cs="Times New Roman"/>
          <w:b/>
          <w:sz w:val="20"/>
          <w:szCs w:val="20"/>
          <w:lang w:eastAsia="es-ES_tradnl"/>
        </w:rPr>
      </w:pPr>
      <w:proofErr w:type="spellStart"/>
      <w:r w:rsidRPr="003D3305">
        <w:rPr>
          <w:rFonts w:eastAsia="Times New Roman" w:cs="Times New Roman"/>
          <w:b/>
          <w:sz w:val="20"/>
          <w:szCs w:val="20"/>
          <w:lang w:eastAsia="es-ES_tradnl"/>
        </w:rPr>
        <w:t>Özgünen</w:t>
      </w:r>
      <w:proofErr w:type="spellEnd"/>
      <w:r w:rsidRPr="003D3305">
        <w:rPr>
          <w:rFonts w:eastAsia="Times New Roman" w:cs="Times New Roman"/>
          <w:b/>
          <w:sz w:val="20"/>
          <w:szCs w:val="20"/>
          <w:lang w:eastAsia="es-ES_tradnl"/>
        </w:rPr>
        <w:t xml:space="preserve">, K. T., </w:t>
      </w:r>
      <w:proofErr w:type="spellStart"/>
      <w:r w:rsidRPr="003D3305">
        <w:rPr>
          <w:rFonts w:eastAsia="Times New Roman" w:cs="Times New Roman"/>
          <w:b/>
          <w:sz w:val="20"/>
          <w:szCs w:val="20"/>
          <w:lang w:eastAsia="es-ES_tradnl"/>
        </w:rPr>
        <w:t>Kurdak</w:t>
      </w:r>
      <w:proofErr w:type="spellEnd"/>
      <w:r w:rsidRPr="003D3305">
        <w:rPr>
          <w:rFonts w:eastAsia="Times New Roman" w:cs="Times New Roman"/>
          <w:b/>
          <w:sz w:val="20"/>
          <w:szCs w:val="20"/>
          <w:lang w:eastAsia="es-ES_tradnl"/>
        </w:rPr>
        <w:t xml:space="preserve">, S. S., </w:t>
      </w:r>
      <w:proofErr w:type="spellStart"/>
      <w:r w:rsidRPr="003D3305">
        <w:rPr>
          <w:rFonts w:eastAsia="Times New Roman" w:cs="Times New Roman"/>
          <w:b/>
          <w:sz w:val="20"/>
          <w:szCs w:val="20"/>
          <w:lang w:eastAsia="es-ES_tradnl"/>
        </w:rPr>
        <w:t>Maughan</w:t>
      </w:r>
      <w:proofErr w:type="spellEnd"/>
      <w:r w:rsidRPr="003D3305">
        <w:rPr>
          <w:rFonts w:eastAsia="Times New Roman" w:cs="Times New Roman"/>
          <w:b/>
          <w:sz w:val="20"/>
          <w:szCs w:val="20"/>
          <w:lang w:eastAsia="es-ES_tradnl"/>
        </w:rPr>
        <w:t xml:space="preserve">, R. J., </w:t>
      </w:r>
      <w:proofErr w:type="spellStart"/>
      <w:r w:rsidRPr="003D3305">
        <w:rPr>
          <w:rFonts w:eastAsia="Times New Roman" w:cs="Times New Roman"/>
          <w:b/>
          <w:sz w:val="20"/>
          <w:szCs w:val="20"/>
          <w:lang w:eastAsia="es-ES_tradnl"/>
        </w:rPr>
        <w:t>Zeren</w:t>
      </w:r>
      <w:proofErr w:type="spellEnd"/>
      <w:r w:rsidRPr="003D3305">
        <w:rPr>
          <w:rFonts w:eastAsia="Times New Roman" w:cs="Times New Roman"/>
          <w:b/>
          <w:sz w:val="20"/>
          <w:szCs w:val="20"/>
          <w:lang w:eastAsia="es-ES_tradnl"/>
        </w:rPr>
        <w:t xml:space="preserve">, C., </w:t>
      </w:r>
      <w:proofErr w:type="spellStart"/>
      <w:r w:rsidRPr="003D3305">
        <w:rPr>
          <w:rFonts w:eastAsia="Times New Roman" w:cs="Times New Roman"/>
          <w:b/>
          <w:sz w:val="20"/>
          <w:szCs w:val="20"/>
          <w:lang w:eastAsia="es-ES_tradnl"/>
        </w:rPr>
        <w:t>Korkmaz</w:t>
      </w:r>
      <w:proofErr w:type="spellEnd"/>
      <w:r w:rsidRPr="003D3305">
        <w:rPr>
          <w:rFonts w:eastAsia="Times New Roman" w:cs="Times New Roman"/>
          <w:b/>
          <w:sz w:val="20"/>
          <w:szCs w:val="20"/>
          <w:lang w:eastAsia="es-ES_tradnl"/>
        </w:rPr>
        <w:t xml:space="preserve">, S., </w:t>
      </w:r>
      <w:proofErr w:type="spellStart"/>
      <w:r w:rsidRPr="003D3305">
        <w:rPr>
          <w:rFonts w:eastAsia="Times New Roman" w:cs="Times New Roman"/>
          <w:b/>
          <w:sz w:val="20"/>
          <w:szCs w:val="20"/>
          <w:lang w:eastAsia="es-ES_tradnl"/>
        </w:rPr>
        <w:t>Yazιcι</w:t>
      </w:r>
      <w:proofErr w:type="spellEnd"/>
      <w:r w:rsidRPr="003D3305">
        <w:rPr>
          <w:rFonts w:eastAsia="Times New Roman" w:cs="Times New Roman"/>
          <w:b/>
          <w:sz w:val="20"/>
          <w:szCs w:val="20"/>
          <w:lang w:eastAsia="es-ES_tradnl"/>
        </w:rPr>
        <w:t>, Z.</w:t>
      </w:r>
      <w:proofErr w:type="gramStart"/>
      <w:r w:rsidRPr="003D3305">
        <w:rPr>
          <w:rFonts w:eastAsia="Times New Roman" w:cs="Times New Roman"/>
          <w:b/>
          <w:sz w:val="20"/>
          <w:szCs w:val="20"/>
          <w:lang w:eastAsia="es-ES_tradnl"/>
        </w:rPr>
        <w:t>, ...</w:t>
      </w:r>
      <w:proofErr w:type="gramEnd"/>
      <w:r w:rsidRPr="003D3305">
        <w:rPr>
          <w:rFonts w:eastAsia="Times New Roman" w:cs="Times New Roman"/>
          <w:b/>
          <w:sz w:val="20"/>
          <w:szCs w:val="20"/>
          <w:lang w:eastAsia="es-ES_tradnl"/>
        </w:rPr>
        <w:t xml:space="preserve"> &amp; Dvorak, J. (2010). </w:t>
      </w:r>
      <w:proofErr w:type="spellStart"/>
      <w:r w:rsidRPr="003D3305">
        <w:rPr>
          <w:rFonts w:eastAsia="Times New Roman" w:cs="Times New Roman"/>
          <w:b/>
          <w:sz w:val="20"/>
          <w:szCs w:val="20"/>
          <w:lang w:eastAsia="es-ES_tradnl"/>
        </w:rPr>
        <w:t>Effect</w:t>
      </w:r>
      <w:proofErr w:type="spellEnd"/>
      <w:r w:rsidRPr="003D3305">
        <w:rPr>
          <w:rFonts w:eastAsia="Times New Roman" w:cs="Times New Roman"/>
          <w:b/>
          <w:sz w:val="20"/>
          <w:szCs w:val="20"/>
          <w:lang w:eastAsia="es-ES_tradnl"/>
        </w:rPr>
        <w:t xml:space="preserve"> of </w:t>
      </w:r>
      <w:proofErr w:type="spellStart"/>
      <w:r w:rsidRPr="003D3305">
        <w:rPr>
          <w:rFonts w:eastAsia="Times New Roman" w:cs="Times New Roman"/>
          <w:b/>
          <w:sz w:val="20"/>
          <w:szCs w:val="20"/>
          <w:lang w:eastAsia="es-ES_tradnl"/>
        </w:rPr>
        <w:t>hot</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environmental</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conditions</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on</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physical</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activity</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patterns</w:t>
      </w:r>
      <w:proofErr w:type="spellEnd"/>
      <w:r w:rsidRPr="003D3305">
        <w:rPr>
          <w:rFonts w:eastAsia="Times New Roman" w:cs="Times New Roman"/>
          <w:b/>
          <w:sz w:val="20"/>
          <w:szCs w:val="20"/>
          <w:lang w:eastAsia="es-ES_tradnl"/>
        </w:rPr>
        <w:t xml:space="preserve"> and </w:t>
      </w:r>
      <w:proofErr w:type="spellStart"/>
      <w:r w:rsidRPr="003D3305">
        <w:rPr>
          <w:rFonts w:eastAsia="Times New Roman" w:cs="Times New Roman"/>
          <w:b/>
          <w:sz w:val="20"/>
          <w:szCs w:val="20"/>
          <w:lang w:eastAsia="es-ES_tradnl"/>
        </w:rPr>
        <w:t>temperature</w:t>
      </w:r>
      <w:proofErr w:type="spellEnd"/>
      <w:r w:rsidRPr="003D3305">
        <w:rPr>
          <w:rFonts w:eastAsia="Times New Roman" w:cs="Times New Roman"/>
          <w:b/>
          <w:sz w:val="20"/>
          <w:szCs w:val="20"/>
          <w:lang w:eastAsia="es-ES_tradnl"/>
        </w:rPr>
        <w:t xml:space="preserve"> response of </w:t>
      </w:r>
      <w:proofErr w:type="spellStart"/>
      <w:r w:rsidRPr="003D3305">
        <w:rPr>
          <w:rFonts w:eastAsia="Times New Roman" w:cs="Times New Roman"/>
          <w:b/>
          <w:sz w:val="20"/>
          <w:szCs w:val="20"/>
          <w:lang w:eastAsia="es-ES_tradnl"/>
        </w:rPr>
        <w:t>football</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players</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i/>
          <w:iCs/>
          <w:sz w:val="20"/>
          <w:szCs w:val="20"/>
          <w:lang w:eastAsia="es-ES_tradnl"/>
        </w:rPr>
        <w:t>Scandinavian</w:t>
      </w:r>
      <w:proofErr w:type="spellEnd"/>
      <w:r w:rsidRPr="003D3305">
        <w:rPr>
          <w:rFonts w:eastAsia="Times New Roman" w:cs="Times New Roman"/>
          <w:b/>
          <w:i/>
          <w:iCs/>
          <w:sz w:val="20"/>
          <w:szCs w:val="20"/>
          <w:lang w:eastAsia="es-ES_tradnl"/>
        </w:rPr>
        <w:t xml:space="preserve"> </w:t>
      </w:r>
      <w:proofErr w:type="spellStart"/>
      <w:r w:rsidRPr="003D3305">
        <w:rPr>
          <w:rFonts w:eastAsia="Times New Roman" w:cs="Times New Roman"/>
          <w:b/>
          <w:i/>
          <w:iCs/>
          <w:sz w:val="20"/>
          <w:szCs w:val="20"/>
          <w:lang w:eastAsia="es-ES_tradnl"/>
        </w:rPr>
        <w:t>journal</w:t>
      </w:r>
      <w:proofErr w:type="spellEnd"/>
      <w:r w:rsidRPr="003D3305">
        <w:rPr>
          <w:rFonts w:eastAsia="Times New Roman" w:cs="Times New Roman"/>
          <w:b/>
          <w:i/>
          <w:iCs/>
          <w:sz w:val="20"/>
          <w:szCs w:val="20"/>
          <w:lang w:eastAsia="es-ES_tradnl"/>
        </w:rPr>
        <w:t xml:space="preserve"> of medicine &amp; </w:t>
      </w:r>
      <w:proofErr w:type="spellStart"/>
      <w:r w:rsidRPr="003D3305">
        <w:rPr>
          <w:rFonts w:eastAsia="Times New Roman" w:cs="Times New Roman"/>
          <w:b/>
          <w:i/>
          <w:iCs/>
          <w:sz w:val="20"/>
          <w:szCs w:val="20"/>
          <w:lang w:eastAsia="es-ES_tradnl"/>
        </w:rPr>
        <w:t>science</w:t>
      </w:r>
      <w:proofErr w:type="spellEnd"/>
      <w:r w:rsidRPr="003D3305">
        <w:rPr>
          <w:rFonts w:eastAsia="Times New Roman" w:cs="Times New Roman"/>
          <w:b/>
          <w:i/>
          <w:iCs/>
          <w:sz w:val="20"/>
          <w:szCs w:val="20"/>
          <w:lang w:eastAsia="es-ES_tradnl"/>
        </w:rPr>
        <w:t xml:space="preserve"> in </w:t>
      </w:r>
      <w:proofErr w:type="spellStart"/>
      <w:r w:rsidRPr="003D3305">
        <w:rPr>
          <w:rFonts w:eastAsia="Times New Roman" w:cs="Times New Roman"/>
          <w:b/>
          <w:i/>
          <w:iCs/>
          <w:sz w:val="20"/>
          <w:szCs w:val="20"/>
          <w:lang w:eastAsia="es-ES_tradnl"/>
        </w:rPr>
        <w:t>sports</w:t>
      </w:r>
      <w:proofErr w:type="spellEnd"/>
      <w:r w:rsidRPr="003D3305">
        <w:rPr>
          <w:rFonts w:eastAsia="Times New Roman" w:cs="Times New Roman"/>
          <w:b/>
          <w:sz w:val="20"/>
          <w:szCs w:val="20"/>
          <w:lang w:eastAsia="es-ES_tradnl"/>
        </w:rPr>
        <w:t xml:space="preserve">, </w:t>
      </w:r>
      <w:r w:rsidRPr="003D3305">
        <w:rPr>
          <w:rFonts w:eastAsia="Times New Roman" w:cs="Times New Roman"/>
          <w:b/>
          <w:i/>
          <w:iCs/>
          <w:sz w:val="20"/>
          <w:szCs w:val="20"/>
          <w:lang w:eastAsia="es-ES_tradnl"/>
        </w:rPr>
        <w:t>20</w:t>
      </w:r>
      <w:r w:rsidRPr="003D3305">
        <w:rPr>
          <w:rFonts w:eastAsia="Times New Roman" w:cs="Times New Roman"/>
          <w:b/>
          <w:sz w:val="20"/>
          <w:szCs w:val="20"/>
          <w:lang w:eastAsia="es-ES_tradnl"/>
        </w:rPr>
        <w:t>(s3), 140-147.</w:t>
      </w:r>
    </w:p>
    <w:p w:rsidR="00C1128A" w:rsidRPr="00C1128A" w:rsidRDefault="00C1128A" w:rsidP="00C1128A">
      <w:pPr>
        <w:spacing w:after="0" w:line="240" w:lineRule="auto"/>
        <w:jc w:val="both"/>
        <w:rPr>
          <w:rFonts w:eastAsia="Times New Roman" w:cs="Times New Roman"/>
          <w:sz w:val="20"/>
          <w:szCs w:val="20"/>
          <w:lang w:eastAsia="es-ES_tradnl"/>
        </w:rPr>
      </w:pPr>
    </w:p>
    <w:p w:rsidR="00C1128A" w:rsidRPr="00C5097B" w:rsidRDefault="00C1128A" w:rsidP="00C1128A">
      <w:pPr>
        <w:spacing w:after="0" w:line="240" w:lineRule="auto"/>
        <w:jc w:val="both"/>
        <w:rPr>
          <w:rFonts w:eastAsia="Times New Roman" w:cs="Times New Roman"/>
          <w:b/>
          <w:sz w:val="20"/>
          <w:szCs w:val="20"/>
          <w:lang w:eastAsia="es-ES_tradnl"/>
        </w:rPr>
      </w:pPr>
      <w:r w:rsidRPr="00C5097B">
        <w:rPr>
          <w:rFonts w:eastAsia="Times New Roman" w:cs="Times New Roman"/>
          <w:b/>
          <w:sz w:val="20"/>
          <w:szCs w:val="20"/>
          <w:lang w:eastAsia="es-ES_tradnl"/>
        </w:rPr>
        <w:t xml:space="preserve">Pisa, Z., &amp; </w:t>
      </w:r>
      <w:proofErr w:type="spellStart"/>
      <w:r w:rsidRPr="00C5097B">
        <w:rPr>
          <w:rFonts w:eastAsia="Times New Roman" w:cs="Times New Roman"/>
          <w:b/>
          <w:sz w:val="20"/>
          <w:szCs w:val="20"/>
          <w:lang w:eastAsia="es-ES_tradnl"/>
        </w:rPr>
        <w:t>Uemura</w:t>
      </w:r>
      <w:proofErr w:type="spellEnd"/>
      <w:r w:rsidRPr="00C5097B">
        <w:rPr>
          <w:rFonts w:eastAsia="Times New Roman" w:cs="Times New Roman"/>
          <w:b/>
          <w:sz w:val="20"/>
          <w:szCs w:val="20"/>
          <w:lang w:eastAsia="es-ES_tradnl"/>
        </w:rPr>
        <w:t xml:space="preserve">, K. (1982). </w:t>
      </w:r>
      <w:proofErr w:type="spellStart"/>
      <w:r w:rsidRPr="00C5097B">
        <w:rPr>
          <w:rFonts w:eastAsia="Times New Roman" w:cs="Times New Roman"/>
          <w:b/>
          <w:sz w:val="20"/>
          <w:szCs w:val="20"/>
          <w:lang w:eastAsia="es-ES_tradnl"/>
        </w:rPr>
        <w:t>Trends</w:t>
      </w:r>
      <w:proofErr w:type="spellEnd"/>
      <w:r w:rsidRPr="00C5097B">
        <w:rPr>
          <w:rFonts w:eastAsia="Times New Roman" w:cs="Times New Roman"/>
          <w:b/>
          <w:sz w:val="20"/>
          <w:szCs w:val="20"/>
          <w:lang w:eastAsia="es-ES_tradnl"/>
        </w:rPr>
        <w:t xml:space="preserve"> of </w:t>
      </w:r>
      <w:proofErr w:type="spellStart"/>
      <w:r w:rsidRPr="00C5097B">
        <w:rPr>
          <w:rFonts w:eastAsia="Times New Roman" w:cs="Times New Roman"/>
          <w:b/>
          <w:sz w:val="20"/>
          <w:szCs w:val="20"/>
          <w:lang w:eastAsia="es-ES_tradnl"/>
        </w:rPr>
        <w:t>mortality</w:t>
      </w:r>
      <w:proofErr w:type="spellEnd"/>
      <w:r w:rsidRPr="00C5097B">
        <w:rPr>
          <w:rFonts w:eastAsia="Times New Roman" w:cs="Times New Roman"/>
          <w:b/>
          <w:sz w:val="20"/>
          <w:szCs w:val="20"/>
          <w:lang w:eastAsia="es-ES_tradnl"/>
        </w:rPr>
        <w:t xml:space="preserve"> </w:t>
      </w:r>
      <w:proofErr w:type="spellStart"/>
      <w:r w:rsidRPr="00C5097B">
        <w:rPr>
          <w:rFonts w:eastAsia="Times New Roman" w:cs="Times New Roman"/>
          <w:b/>
          <w:sz w:val="20"/>
          <w:szCs w:val="20"/>
          <w:lang w:eastAsia="es-ES_tradnl"/>
        </w:rPr>
        <w:t>from</w:t>
      </w:r>
      <w:proofErr w:type="spellEnd"/>
      <w:r w:rsidRPr="00C5097B">
        <w:rPr>
          <w:rFonts w:eastAsia="Times New Roman" w:cs="Times New Roman"/>
          <w:b/>
          <w:sz w:val="20"/>
          <w:szCs w:val="20"/>
          <w:lang w:eastAsia="es-ES_tradnl"/>
        </w:rPr>
        <w:t xml:space="preserve"> </w:t>
      </w:r>
      <w:proofErr w:type="spellStart"/>
      <w:r w:rsidRPr="00C5097B">
        <w:rPr>
          <w:rFonts w:eastAsia="Times New Roman" w:cs="Times New Roman"/>
          <w:b/>
          <w:sz w:val="20"/>
          <w:szCs w:val="20"/>
          <w:lang w:eastAsia="es-ES_tradnl"/>
        </w:rPr>
        <w:t>ischaemic</w:t>
      </w:r>
      <w:proofErr w:type="spellEnd"/>
      <w:r w:rsidRPr="00C5097B">
        <w:rPr>
          <w:rFonts w:eastAsia="Times New Roman" w:cs="Times New Roman"/>
          <w:b/>
          <w:sz w:val="20"/>
          <w:szCs w:val="20"/>
          <w:lang w:eastAsia="es-ES_tradnl"/>
        </w:rPr>
        <w:t xml:space="preserve"> </w:t>
      </w:r>
      <w:proofErr w:type="spellStart"/>
      <w:r w:rsidRPr="00C5097B">
        <w:rPr>
          <w:rFonts w:eastAsia="Times New Roman" w:cs="Times New Roman"/>
          <w:b/>
          <w:sz w:val="20"/>
          <w:szCs w:val="20"/>
          <w:lang w:eastAsia="es-ES_tradnl"/>
        </w:rPr>
        <w:t>heart</w:t>
      </w:r>
      <w:proofErr w:type="spellEnd"/>
      <w:r w:rsidRPr="00C5097B">
        <w:rPr>
          <w:rFonts w:eastAsia="Times New Roman" w:cs="Times New Roman"/>
          <w:b/>
          <w:sz w:val="20"/>
          <w:szCs w:val="20"/>
          <w:lang w:eastAsia="es-ES_tradnl"/>
        </w:rPr>
        <w:t xml:space="preserve"> </w:t>
      </w:r>
      <w:proofErr w:type="spellStart"/>
      <w:r w:rsidRPr="00C5097B">
        <w:rPr>
          <w:rFonts w:eastAsia="Times New Roman" w:cs="Times New Roman"/>
          <w:b/>
          <w:sz w:val="20"/>
          <w:szCs w:val="20"/>
          <w:lang w:eastAsia="es-ES_tradnl"/>
        </w:rPr>
        <w:t>disease</w:t>
      </w:r>
      <w:proofErr w:type="spellEnd"/>
      <w:r w:rsidRPr="00C5097B">
        <w:rPr>
          <w:rFonts w:eastAsia="Times New Roman" w:cs="Times New Roman"/>
          <w:b/>
          <w:sz w:val="20"/>
          <w:szCs w:val="20"/>
          <w:lang w:eastAsia="es-ES_tradnl"/>
        </w:rPr>
        <w:t xml:space="preserve"> and </w:t>
      </w:r>
      <w:proofErr w:type="spellStart"/>
      <w:r w:rsidRPr="00C5097B">
        <w:rPr>
          <w:rFonts w:eastAsia="Times New Roman" w:cs="Times New Roman"/>
          <w:b/>
          <w:sz w:val="20"/>
          <w:szCs w:val="20"/>
          <w:lang w:eastAsia="es-ES_tradnl"/>
        </w:rPr>
        <w:t>other</w:t>
      </w:r>
      <w:proofErr w:type="spellEnd"/>
      <w:r w:rsidRPr="00C5097B">
        <w:rPr>
          <w:rFonts w:eastAsia="Times New Roman" w:cs="Times New Roman"/>
          <w:b/>
          <w:sz w:val="20"/>
          <w:szCs w:val="20"/>
          <w:lang w:eastAsia="es-ES_tradnl"/>
        </w:rPr>
        <w:t xml:space="preserve"> cardiovascular </w:t>
      </w:r>
      <w:proofErr w:type="spellStart"/>
      <w:r w:rsidRPr="00C5097B">
        <w:rPr>
          <w:rFonts w:eastAsia="Times New Roman" w:cs="Times New Roman"/>
          <w:b/>
          <w:sz w:val="20"/>
          <w:szCs w:val="20"/>
          <w:lang w:eastAsia="es-ES_tradnl"/>
        </w:rPr>
        <w:t>diseases</w:t>
      </w:r>
      <w:proofErr w:type="spellEnd"/>
      <w:r w:rsidRPr="00C5097B">
        <w:rPr>
          <w:rFonts w:eastAsia="Times New Roman" w:cs="Times New Roman"/>
          <w:b/>
          <w:sz w:val="20"/>
          <w:szCs w:val="20"/>
          <w:lang w:eastAsia="es-ES_tradnl"/>
        </w:rPr>
        <w:t xml:space="preserve"> in 27 </w:t>
      </w:r>
      <w:proofErr w:type="spellStart"/>
      <w:r w:rsidRPr="00C5097B">
        <w:rPr>
          <w:rFonts w:eastAsia="Times New Roman" w:cs="Times New Roman"/>
          <w:b/>
          <w:sz w:val="20"/>
          <w:szCs w:val="20"/>
          <w:lang w:eastAsia="es-ES_tradnl"/>
        </w:rPr>
        <w:t>countries</w:t>
      </w:r>
      <w:proofErr w:type="spellEnd"/>
      <w:r w:rsidRPr="00C5097B">
        <w:rPr>
          <w:rFonts w:eastAsia="Times New Roman" w:cs="Times New Roman"/>
          <w:b/>
          <w:sz w:val="20"/>
          <w:szCs w:val="20"/>
          <w:lang w:eastAsia="es-ES_tradnl"/>
        </w:rPr>
        <w:t xml:space="preserve">, 1968-1977. </w:t>
      </w:r>
      <w:proofErr w:type="spellStart"/>
      <w:r w:rsidRPr="00C5097B">
        <w:rPr>
          <w:rFonts w:eastAsia="Times New Roman" w:cs="Times New Roman"/>
          <w:b/>
          <w:i/>
          <w:iCs/>
          <w:sz w:val="20"/>
          <w:szCs w:val="20"/>
          <w:lang w:eastAsia="es-ES_tradnl"/>
        </w:rPr>
        <w:t>World</w:t>
      </w:r>
      <w:proofErr w:type="spellEnd"/>
      <w:r w:rsidRPr="00C5097B">
        <w:rPr>
          <w:rFonts w:eastAsia="Times New Roman" w:cs="Times New Roman"/>
          <w:b/>
          <w:i/>
          <w:iCs/>
          <w:sz w:val="20"/>
          <w:szCs w:val="20"/>
          <w:lang w:eastAsia="es-ES_tradnl"/>
        </w:rPr>
        <w:t xml:space="preserve"> </w:t>
      </w:r>
      <w:proofErr w:type="spellStart"/>
      <w:r w:rsidRPr="00C5097B">
        <w:rPr>
          <w:rFonts w:eastAsia="Times New Roman" w:cs="Times New Roman"/>
          <w:b/>
          <w:i/>
          <w:iCs/>
          <w:sz w:val="20"/>
          <w:szCs w:val="20"/>
          <w:lang w:eastAsia="es-ES_tradnl"/>
        </w:rPr>
        <w:t>health</w:t>
      </w:r>
      <w:proofErr w:type="spellEnd"/>
      <w:r w:rsidRPr="00C5097B">
        <w:rPr>
          <w:rFonts w:eastAsia="Times New Roman" w:cs="Times New Roman"/>
          <w:b/>
          <w:i/>
          <w:iCs/>
          <w:sz w:val="20"/>
          <w:szCs w:val="20"/>
          <w:lang w:eastAsia="es-ES_tradnl"/>
        </w:rPr>
        <w:t xml:space="preserve"> </w:t>
      </w:r>
      <w:proofErr w:type="spellStart"/>
      <w:r w:rsidRPr="00C5097B">
        <w:rPr>
          <w:rFonts w:eastAsia="Times New Roman" w:cs="Times New Roman"/>
          <w:b/>
          <w:i/>
          <w:iCs/>
          <w:sz w:val="20"/>
          <w:szCs w:val="20"/>
          <w:lang w:eastAsia="es-ES_tradnl"/>
        </w:rPr>
        <w:t>statistics</w:t>
      </w:r>
      <w:proofErr w:type="spellEnd"/>
      <w:r w:rsidRPr="00C5097B">
        <w:rPr>
          <w:rFonts w:eastAsia="Times New Roman" w:cs="Times New Roman"/>
          <w:b/>
          <w:i/>
          <w:iCs/>
          <w:sz w:val="20"/>
          <w:szCs w:val="20"/>
          <w:lang w:eastAsia="es-ES_tradnl"/>
        </w:rPr>
        <w:t xml:space="preserve"> </w:t>
      </w:r>
      <w:proofErr w:type="spellStart"/>
      <w:r w:rsidRPr="00C5097B">
        <w:rPr>
          <w:rFonts w:eastAsia="Times New Roman" w:cs="Times New Roman"/>
          <w:b/>
          <w:i/>
          <w:iCs/>
          <w:sz w:val="20"/>
          <w:szCs w:val="20"/>
          <w:lang w:eastAsia="es-ES_tradnl"/>
        </w:rPr>
        <w:t>quarterly</w:t>
      </w:r>
      <w:proofErr w:type="spellEnd"/>
      <w:r w:rsidRPr="00C5097B">
        <w:rPr>
          <w:rFonts w:eastAsia="Times New Roman" w:cs="Times New Roman"/>
          <w:b/>
          <w:sz w:val="20"/>
          <w:szCs w:val="20"/>
          <w:lang w:eastAsia="es-ES_tradnl"/>
        </w:rPr>
        <w:t xml:space="preserve">, </w:t>
      </w:r>
      <w:r w:rsidRPr="00C5097B">
        <w:rPr>
          <w:rFonts w:eastAsia="Times New Roman" w:cs="Times New Roman"/>
          <w:b/>
          <w:i/>
          <w:iCs/>
          <w:sz w:val="20"/>
          <w:szCs w:val="20"/>
          <w:lang w:eastAsia="es-ES_tradnl"/>
        </w:rPr>
        <w:t>35</w:t>
      </w:r>
      <w:r w:rsidRPr="00C5097B">
        <w:rPr>
          <w:rFonts w:eastAsia="Times New Roman" w:cs="Times New Roman"/>
          <w:b/>
          <w:sz w:val="20"/>
          <w:szCs w:val="20"/>
          <w:lang w:eastAsia="es-ES_tradnl"/>
        </w:rPr>
        <w:t>(1), 11-47.</w:t>
      </w:r>
    </w:p>
    <w:p w:rsidR="00C1128A" w:rsidRPr="00C1128A" w:rsidRDefault="00C1128A" w:rsidP="00C1128A">
      <w:pPr>
        <w:spacing w:after="0" w:line="240" w:lineRule="auto"/>
        <w:jc w:val="both"/>
        <w:rPr>
          <w:rFonts w:eastAsia="Times New Roman" w:cs="Times New Roman"/>
          <w:sz w:val="20"/>
          <w:szCs w:val="20"/>
          <w:lang w:eastAsia="es-ES_tradnl"/>
        </w:rPr>
      </w:pPr>
    </w:p>
    <w:p w:rsidR="00022777" w:rsidRPr="00C1128A" w:rsidRDefault="00022777" w:rsidP="00C1128A">
      <w:pPr>
        <w:spacing w:after="0" w:line="240" w:lineRule="auto"/>
        <w:jc w:val="both"/>
        <w:rPr>
          <w:rFonts w:eastAsia="Times New Roman" w:cs="Times New Roman"/>
          <w:sz w:val="20"/>
          <w:szCs w:val="20"/>
          <w:lang w:eastAsia="es-ES_tradnl"/>
        </w:rPr>
      </w:pPr>
    </w:p>
    <w:p w:rsidR="003B092E" w:rsidRPr="003D3305" w:rsidRDefault="003B092E" w:rsidP="00C1128A">
      <w:pPr>
        <w:jc w:val="both"/>
        <w:rPr>
          <w:b/>
          <w:sz w:val="20"/>
          <w:szCs w:val="20"/>
          <w:lang w:eastAsia="es-ES_tradnl"/>
        </w:rPr>
      </w:pPr>
      <w:r w:rsidRPr="003D3305">
        <w:rPr>
          <w:b/>
          <w:sz w:val="20"/>
          <w:szCs w:val="20"/>
          <w:lang w:eastAsia="es-ES_tradnl"/>
        </w:rPr>
        <w:t xml:space="preserve">Porres, D. M., de Paz Fernández, J. A., Gonzalo, R. F., Cervera, J. M., &amp; José, M. (2010). Variabilidad de la carga fisiológica en los pequeños juegos de fútbol en función del espacio. </w:t>
      </w:r>
      <w:proofErr w:type="spellStart"/>
      <w:r w:rsidRPr="003D3305">
        <w:rPr>
          <w:b/>
          <w:i/>
          <w:iCs/>
          <w:sz w:val="20"/>
          <w:szCs w:val="20"/>
          <w:lang w:eastAsia="es-ES_tradnl"/>
        </w:rPr>
        <w:t>Apunts</w:t>
      </w:r>
      <w:proofErr w:type="spellEnd"/>
      <w:r w:rsidRPr="003D3305">
        <w:rPr>
          <w:b/>
          <w:i/>
          <w:iCs/>
          <w:sz w:val="20"/>
          <w:szCs w:val="20"/>
          <w:lang w:eastAsia="es-ES_tradnl"/>
        </w:rPr>
        <w:t>. Educación física y deportes</w:t>
      </w:r>
      <w:r w:rsidRPr="003D3305">
        <w:rPr>
          <w:b/>
          <w:sz w:val="20"/>
          <w:szCs w:val="20"/>
          <w:lang w:eastAsia="es-ES_tradnl"/>
        </w:rPr>
        <w:t>, (102), 70-77.</w:t>
      </w:r>
    </w:p>
    <w:p w:rsidR="00022777" w:rsidRPr="003D3305" w:rsidRDefault="00022777" w:rsidP="00C1128A">
      <w:pPr>
        <w:spacing w:after="0" w:line="240" w:lineRule="auto"/>
        <w:jc w:val="both"/>
        <w:rPr>
          <w:rFonts w:eastAsia="Times New Roman" w:cs="Times New Roman"/>
          <w:b/>
          <w:sz w:val="20"/>
          <w:szCs w:val="20"/>
          <w:lang w:eastAsia="es-ES_tradnl"/>
        </w:rPr>
      </w:pPr>
      <w:proofErr w:type="spellStart"/>
      <w:r w:rsidRPr="003D3305">
        <w:rPr>
          <w:rFonts w:eastAsia="Times New Roman" w:cs="Times New Roman"/>
          <w:b/>
          <w:sz w:val="20"/>
          <w:szCs w:val="20"/>
          <w:lang w:eastAsia="es-ES_tradnl"/>
        </w:rPr>
        <w:t>Rampinini</w:t>
      </w:r>
      <w:proofErr w:type="spellEnd"/>
      <w:r w:rsidRPr="003D3305">
        <w:rPr>
          <w:rFonts w:eastAsia="Times New Roman" w:cs="Times New Roman"/>
          <w:b/>
          <w:sz w:val="20"/>
          <w:szCs w:val="20"/>
          <w:lang w:eastAsia="es-ES_tradnl"/>
        </w:rPr>
        <w:t xml:space="preserve">, E., </w:t>
      </w:r>
      <w:proofErr w:type="spellStart"/>
      <w:r w:rsidRPr="003D3305">
        <w:rPr>
          <w:rFonts w:eastAsia="Times New Roman" w:cs="Times New Roman"/>
          <w:b/>
          <w:sz w:val="20"/>
          <w:szCs w:val="20"/>
          <w:lang w:eastAsia="es-ES_tradnl"/>
        </w:rPr>
        <w:t>Impellizzeri</w:t>
      </w:r>
      <w:proofErr w:type="spellEnd"/>
      <w:r w:rsidRPr="003D3305">
        <w:rPr>
          <w:rFonts w:eastAsia="Times New Roman" w:cs="Times New Roman"/>
          <w:b/>
          <w:sz w:val="20"/>
          <w:szCs w:val="20"/>
          <w:lang w:eastAsia="es-ES_tradnl"/>
        </w:rPr>
        <w:t xml:space="preserve">, F. M., </w:t>
      </w:r>
      <w:proofErr w:type="spellStart"/>
      <w:r w:rsidRPr="003D3305">
        <w:rPr>
          <w:rFonts w:eastAsia="Times New Roman" w:cs="Times New Roman"/>
          <w:b/>
          <w:sz w:val="20"/>
          <w:szCs w:val="20"/>
          <w:lang w:eastAsia="es-ES_tradnl"/>
        </w:rPr>
        <w:t>Castagna</w:t>
      </w:r>
      <w:proofErr w:type="spellEnd"/>
      <w:r w:rsidRPr="003D3305">
        <w:rPr>
          <w:rFonts w:eastAsia="Times New Roman" w:cs="Times New Roman"/>
          <w:b/>
          <w:sz w:val="20"/>
          <w:szCs w:val="20"/>
          <w:lang w:eastAsia="es-ES_tradnl"/>
        </w:rPr>
        <w:t xml:space="preserve">, C., </w:t>
      </w:r>
      <w:proofErr w:type="spellStart"/>
      <w:r w:rsidRPr="003D3305">
        <w:rPr>
          <w:rFonts w:eastAsia="Times New Roman" w:cs="Times New Roman"/>
          <w:b/>
          <w:sz w:val="20"/>
          <w:szCs w:val="20"/>
          <w:lang w:eastAsia="es-ES_tradnl"/>
        </w:rPr>
        <w:t>Abt</w:t>
      </w:r>
      <w:proofErr w:type="spellEnd"/>
      <w:r w:rsidRPr="003D3305">
        <w:rPr>
          <w:rFonts w:eastAsia="Times New Roman" w:cs="Times New Roman"/>
          <w:b/>
          <w:sz w:val="20"/>
          <w:szCs w:val="20"/>
          <w:lang w:eastAsia="es-ES_tradnl"/>
        </w:rPr>
        <w:t xml:space="preserve">, G., </w:t>
      </w:r>
      <w:proofErr w:type="spellStart"/>
      <w:r w:rsidRPr="003D3305">
        <w:rPr>
          <w:rFonts w:eastAsia="Times New Roman" w:cs="Times New Roman"/>
          <w:b/>
          <w:sz w:val="20"/>
          <w:szCs w:val="20"/>
          <w:lang w:eastAsia="es-ES_tradnl"/>
        </w:rPr>
        <w:t>Chamari</w:t>
      </w:r>
      <w:proofErr w:type="spellEnd"/>
      <w:r w:rsidRPr="003D3305">
        <w:rPr>
          <w:rFonts w:eastAsia="Times New Roman" w:cs="Times New Roman"/>
          <w:b/>
          <w:sz w:val="20"/>
          <w:szCs w:val="20"/>
          <w:lang w:eastAsia="es-ES_tradnl"/>
        </w:rPr>
        <w:t xml:space="preserve">, K., </w:t>
      </w:r>
      <w:proofErr w:type="spellStart"/>
      <w:r w:rsidRPr="003D3305">
        <w:rPr>
          <w:rFonts w:eastAsia="Times New Roman" w:cs="Times New Roman"/>
          <w:b/>
          <w:sz w:val="20"/>
          <w:szCs w:val="20"/>
          <w:lang w:eastAsia="es-ES_tradnl"/>
        </w:rPr>
        <w:t>Sassi</w:t>
      </w:r>
      <w:proofErr w:type="spellEnd"/>
      <w:r w:rsidRPr="003D3305">
        <w:rPr>
          <w:rFonts w:eastAsia="Times New Roman" w:cs="Times New Roman"/>
          <w:b/>
          <w:sz w:val="20"/>
          <w:szCs w:val="20"/>
          <w:lang w:eastAsia="es-ES_tradnl"/>
        </w:rPr>
        <w:t xml:space="preserve">, A., &amp; </w:t>
      </w:r>
      <w:proofErr w:type="spellStart"/>
      <w:r w:rsidRPr="003D3305">
        <w:rPr>
          <w:rFonts w:eastAsia="Times New Roman" w:cs="Times New Roman"/>
          <w:b/>
          <w:sz w:val="20"/>
          <w:szCs w:val="20"/>
          <w:lang w:eastAsia="es-ES_tradnl"/>
        </w:rPr>
        <w:t>Marcora</w:t>
      </w:r>
      <w:proofErr w:type="spellEnd"/>
      <w:r w:rsidRPr="003D3305">
        <w:rPr>
          <w:rFonts w:eastAsia="Times New Roman" w:cs="Times New Roman"/>
          <w:b/>
          <w:sz w:val="20"/>
          <w:szCs w:val="20"/>
          <w:lang w:eastAsia="es-ES_tradnl"/>
        </w:rPr>
        <w:t xml:space="preserve">, S. M. (2006). F </w:t>
      </w:r>
      <w:proofErr w:type="spellStart"/>
      <w:r w:rsidRPr="003D3305">
        <w:rPr>
          <w:rFonts w:eastAsia="Times New Roman" w:cs="Times New Roman"/>
          <w:b/>
          <w:sz w:val="20"/>
          <w:szCs w:val="20"/>
          <w:lang w:eastAsia="es-ES_tradnl"/>
        </w:rPr>
        <w:t>actors</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influencing</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physiological</w:t>
      </w:r>
      <w:proofErr w:type="spellEnd"/>
      <w:r w:rsidRPr="003D3305">
        <w:rPr>
          <w:rFonts w:eastAsia="Times New Roman" w:cs="Times New Roman"/>
          <w:b/>
          <w:sz w:val="20"/>
          <w:szCs w:val="20"/>
          <w:lang w:eastAsia="es-ES_tradnl"/>
        </w:rPr>
        <w:t xml:space="preserve"> responses </w:t>
      </w:r>
      <w:proofErr w:type="spellStart"/>
      <w:r w:rsidRPr="003D3305">
        <w:rPr>
          <w:rFonts w:eastAsia="Times New Roman" w:cs="Times New Roman"/>
          <w:b/>
          <w:sz w:val="20"/>
          <w:szCs w:val="20"/>
          <w:lang w:eastAsia="es-ES_tradnl"/>
        </w:rPr>
        <w:t>to</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small-sided</w:t>
      </w:r>
      <w:proofErr w:type="spellEnd"/>
      <w:r w:rsidRPr="003D3305">
        <w:rPr>
          <w:rFonts w:eastAsia="Times New Roman" w:cs="Times New Roman"/>
          <w:b/>
          <w:sz w:val="20"/>
          <w:szCs w:val="20"/>
          <w:lang w:eastAsia="es-ES_tradnl"/>
        </w:rPr>
        <w:t xml:space="preserve"> soccer </w:t>
      </w:r>
      <w:proofErr w:type="spellStart"/>
      <w:r w:rsidRPr="003D3305">
        <w:rPr>
          <w:rFonts w:eastAsia="Times New Roman" w:cs="Times New Roman"/>
          <w:b/>
          <w:sz w:val="20"/>
          <w:szCs w:val="20"/>
          <w:lang w:eastAsia="es-ES_tradnl"/>
        </w:rPr>
        <w:t>games</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Journal</w:t>
      </w:r>
      <w:proofErr w:type="spellEnd"/>
      <w:r w:rsidRPr="003D3305">
        <w:rPr>
          <w:rFonts w:eastAsia="Times New Roman" w:cs="Times New Roman"/>
          <w:b/>
          <w:sz w:val="20"/>
          <w:szCs w:val="20"/>
          <w:lang w:eastAsia="es-ES_tradnl"/>
        </w:rPr>
        <w:t xml:space="preserve"> of </w:t>
      </w:r>
      <w:proofErr w:type="spellStart"/>
      <w:r w:rsidRPr="003D3305">
        <w:rPr>
          <w:rFonts w:eastAsia="Times New Roman" w:cs="Times New Roman"/>
          <w:b/>
          <w:sz w:val="20"/>
          <w:szCs w:val="20"/>
          <w:lang w:eastAsia="es-ES_tradnl"/>
        </w:rPr>
        <w:t>Sports</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Sciences</w:t>
      </w:r>
      <w:proofErr w:type="spellEnd"/>
      <w:r w:rsidRPr="003D3305">
        <w:rPr>
          <w:rFonts w:eastAsia="Times New Roman" w:cs="Times New Roman"/>
          <w:b/>
          <w:sz w:val="20"/>
          <w:szCs w:val="20"/>
          <w:lang w:eastAsia="es-ES_tradnl"/>
        </w:rPr>
        <w:t>, 25(6), 659-666</w:t>
      </w:r>
    </w:p>
    <w:p w:rsidR="00C1128A" w:rsidRPr="003D3305" w:rsidRDefault="00C1128A" w:rsidP="00C1128A">
      <w:pPr>
        <w:jc w:val="both"/>
        <w:rPr>
          <w:b/>
          <w:sz w:val="20"/>
          <w:szCs w:val="20"/>
          <w:lang w:eastAsia="es-ES_tradnl"/>
        </w:rPr>
      </w:pPr>
    </w:p>
    <w:p w:rsidR="003B092E" w:rsidRPr="000F598E" w:rsidRDefault="003B092E" w:rsidP="00C1128A">
      <w:pPr>
        <w:jc w:val="both"/>
        <w:rPr>
          <w:b/>
          <w:sz w:val="20"/>
          <w:szCs w:val="20"/>
          <w:lang w:eastAsia="es-ES_tradnl"/>
        </w:rPr>
      </w:pPr>
      <w:r w:rsidRPr="000F598E">
        <w:rPr>
          <w:b/>
          <w:sz w:val="20"/>
          <w:szCs w:val="20"/>
          <w:lang w:eastAsia="es-ES_tradnl"/>
        </w:rPr>
        <w:t xml:space="preserve">Romero, B. (2012). Demandas cinemáticas y de frecuencia cardiaca de los juegos de posesión 4x4 vs 7x7 en jugadores de fútbol profesionales. </w:t>
      </w:r>
      <w:proofErr w:type="spellStart"/>
      <w:r w:rsidRPr="000F598E">
        <w:rPr>
          <w:b/>
          <w:i/>
          <w:iCs/>
          <w:sz w:val="20"/>
          <w:szCs w:val="20"/>
          <w:lang w:eastAsia="es-ES_tradnl"/>
        </w:rPr>
        <w:t>Futbolpf</w:t>
      </w:r>
      <w:proofErr w:type="spellEnd"/>
      <w:r w:rsidRPr="000F598E">
        <w:rPr>
          <w:b/>
          <w:i/>
          <w:iCs/>
          <w:sz w:val="20"/>
          <w:szCs w:val="20"/>
          <w:lang w:eastAsia="es-ES_tradnl"/>
        </w:rPr>
        <w:t xml:space="preserve">: Revista de </w:t>
      </w:r>
      <w:r w:rsidR="000B70E7" w:rsidRPr="000F598E">
        <w:rPr>
          <w:b/>
          <w:i/>
          <w:iCs/>
          <w:sz w:val="20"/>
          <w:szCs w:val="20"/>
          <w:lang w:eastAsia="es-ES_tradnl"/>
        </w:rPr>
        <w:t>Preparación</w:t>
      </w:r>
      <w:r w:rsidRPr="000F598E">
        <w:rPr>
          <w:b/>
          <w:i/>
          <w:iCs/>
          <w:sz w:val="20"/>
          <w:szCs w:val="20"/>
          <w:lang w:eastAsia="es-ES_tradnl"/>
        </w:rPr>
        <w:t xml:space="preserve"> física en el Futbol</w:t>
      </w:r>
      <w:r w:rsidRPr="000F598E">
        <w:rPr>
          <w:b/>
          <w:sz w:val="20"/>
          <w:szCs w:val="20"/>
          <w:lang w:eastAsia="es-ES_tradnl"/>
        </w:rPr>
        <w:t>, (4), 42-a.</w:t>
      </w:r>
    </w:p>
    <w:p w:rsidR="004C4775" w:rsidRPr="00C5097B" w:rsidRDefault="004C4775" w:rsidP="00C1128A">
      <w:pPr>
        <w:spacing w:after="0" w:line="240" w:lineRule="auto"/>
        <w:jc w:val="both"/>
        <w:rPr>
          <w:rFonts w:eastAsia="Times New Roman" w:cs="Times New Roman"/>
          <w:b/>
          <w:sz w:val="20"/>
          <w:szCs w:val="20"/>
          <w:lang w:eastAsia="es-ES_tradnl"/>
        </w:rPr>
      </w:pPr>
      <w:proofErr w:type="spellStart"/>
      <w:r w:rsidRPr="00C5097B">
        <w:rPr>
          <w:rFonts w:eastAsia="Times New Roman" w:cs="Times New Roman"/>
          <w:b/>
          <w:sz w:val="20"/>
          <w:szCs w:val="20"/>
          <w:lang w:eastAsia="es-ES_tradnl"/>
        </w:rPr>
        <w:t>Sandvik</w:t>
      </w:r>
      <w:proofErr w:type="spellEnd"/>
      <w:r w:rsidRPr="00C5097B">
        <w:rPr>
          <w:rFonts w:eastAsia="Times New Roman" w:cs="Times New Roman"/>
          <w:b/>
          <w:sz w:val="20"/>
          <w:szCs w:val="20"/>
          <w:lang w:eastAsia="es-ES_tradnl"/>
        </w:rPr>
        <w:t xml:space="preserve">, L., </w:t>
      </w:r>
      <w:proofErr w:type="spellStart"/>
      <w:r w:rsidRPr="00C5097B">
        <w:rPr>
          <w:rFonts w:eastAsia="Times New Roman" w:cs="Times New Roman"/>
          <w:b/>
          <w:sz w:val="20"/>
          <w:szCs w:val="20"/>
          <w:lang w:eastAsia="es-ES_tradnl"/>
        </w:rPr>
        <w:t>Erikssen</w:t>
      </w:r>
      <w:proofErr w:type="spellEnd"/>
      <w:r w:rsidRPr="00C5097B">
        <w:rPr>
          <w:rFonts w:eastAsia="Times New Roman" w:cs="Times New Roman"/>
          <w:b/>
          <w:sz w:val="20"/>
          <w:szCs w:val="20"/>
          <w:lang w:eastAsia="es-ES_tradnl"/>
        </w:rPr>
        <w:t xml:space="preserve">, J., </w:t>
      </w:r>
      <w:proofErr w:type="spellStart"/>
      <w:r w:rsidRPr="00C5097B">
        <w:rPr>
          <w:rFonts w:eastAsia="Times New Roman" w:cs="Times New Roman"/>
          <w:b/>
          <w:sz w:val="20"/>
          <w:szCs w:val="20"/>
          <w:lang w:eastAsia="es-ES_tradnl"/>
        </w:rPr>
        <w:t>Ellestad</w:t>
      </w:r>
      <w:proofErr w:type="spellEnd"/>
      <w:r w:rsidRPr="00C5097B">
        <w:rPr>
          <w:rFonts w:eastAsia="Times New Roman" w:cs="Times New Roman"/>
          <w:b/>
          <w:sz w:val="20"/>
          <w:szCs w:val="20"/>
          <w:lang w:eastAsia="es-ES_tradnl"/>
        </w:rPr>
        <w:t xml:space="preserve">, M., </w:t>
      </w:r>
      <w:proofErr w:type="spellStart"/>
      <w:r w:rsidRPr="00C5097B">
        <w:rPr>
          <w:rFonts w:eastAsia="Times New Roman" w:cs="Times New Roman"/>
          <w:b/>
          <w:sz w:val="20"/>
          <w:szCs w:val="20"/>
          <w:lang w:eastAsia="es-ES_tradnl"/>
        </w:rPr>
        <w:t>Erikssen</w:t>
      </w:r>
      <w:proofErr w:type="spellEnd"/>
      <w:r w:rsidRPr="00C5097B">
        <w:rPr>
          <w:rFonts w:eastAsia="Times New Roman" w:cs="Times New Roman"/>
          <w:b/>
          <w:sz w:val="20"/>
          <w:szCs w:val="20"/>
          <w:lang w:eastAsia="es-ES_tradnl"/>
        </w:rPr>
        <w:t xml:space="preserve">, G., </w:t>
      </w:r>
      <w:proofErr w:type="spellStart"/>
      <w:r w:rsidRPr="00C5097B">
        <w:rPr>
          <w:rFonts w:eastAsia="Times New Roman" w:cs="Times New Roman"/>
          <w:b/>
          <w:sz w:val="20"/>
          <w:szCs w:val="20"/>
          <w:lang w:eastAsia="es-ES_tradnl"/>
        </w:rPr>
        <w:t>Thaulow</w:t>
      </w:r>
      <w:proofErr w:type="spellEnd"/>
      <w:r w:rsidRPr="00C5097B">
        <w:rPr>
          <w:rFonts w:eastAsia="Times New Roman" w:cs="Times New Roman"/>
          <w:b/>
          <w:sz w:val="20"/>
          <w:szCs w:val="20"/>
          <w:lang w:eastAsia="es-ES_tradnl"/>
        </w:rPr>
        <w:t xml:space="preserve">, E., </w:t>
      </w:r>
      <w:proofErr w:type="spellStart"/>
      <w:r w:rsidRPr="00C5097B">
        <w:rPr>
          <w:rFonts w:eastAsia="Times New Roman" w:cs="Times New Roman"/>
          <w:b/>
          <w:sz w:val="20"/>
          <w:szCs w:val="20"/>
          <w:lang w:eastAsia="es-ES_tradnl"/>
        </w:rPr>
        <w:t>Mundal</w:t>
      </w:r>
      <w:proofErr w:type="spellEnd"/>
      <w:r w:rsidRPr="00C5097B">
        <w:rPr>
          <w:rFonts w:eastAsia="Times New Roman" w:cs="Times New Roman"/>
          <w:b/>
          <w:sz w:val="20"/>
          <w:szCs w:val="20"/>
          <w:lang w:eastAsia="es-ES_tradnl"/>
        </w:rPr>
        <w:t xml:space="preserve">, R., &amp; </w:t>
      </w:r>
      <w:proofErr w:type="spellStart"/>
      <w:r w:rsidRPr="00C5097B">
        <w:rPr>
          <w:rFonts w:eastAsia="Times New Roman" w:cs="Times New Roman"/>
          <w:b/>
          <w:sz w:val="20"/>
          <w:szCs w:val="20"/>
          <w:lang w:eastAsia="es-ES_tradnl"/>
        </w:rPr>
        <w:t>Rodahl</w:t>
      </w:r>
      <w:proofErr w:type="spellEnd"/>
      <w:r w:rsidRPr="00C5097B">
        <w:rPr>
          <w:rFonts w:eastAsia="Times New Roman" w:cs="Times New Roman"/>
          <w:b/>
          <w:sz w:val="20"/>
          <w:szCs w:val="20"/>
          <w:lang w:eastAsia="es-ES_tradnl"/>
        </w:rPr>
        <w:t xml:space="preserve">, K. (1995). </w:t>
      </w:r>
      <w:proofErr w:type="spellStart"/>
      <w:r w:rsidRPr="00C5097B">
        <w:rPr>
          <w:rFonts w:eastAsia="Times New Roman" w:cs="Times New Roman"/>
          <w:b/>
          <w:sz w:val="20"/>
          <w:szCs w:val="20"/>
          <w:lang w:eastAsia="es-ES_tradnl"/>
        </w:rPr>
        <w:t>Heart</w:t>
      </w:r>
      <w:proofErr w:type="spellEnd"/>
      <w:r w:rsidRPr="00C5097B">
        <w:rPr>
          <w:rFonts w:eastAsia="Times New Roman" w:cs="Times New Roman"/>
          <w:b/>
          <w:sz w:val="20"/>
          <w:szCs w:val="20"/>
          <w:lang w:eastAsia="es-ES_tradnl"/>
        </w:rPr>
        <w:t xml:space="preserve"> </w:t>
      </w:r>
      <w:proofErr w:type="spellStart"/>
      <w:r w:rsidRPr="00C5097B">
        <w:rPr>
          <w:rFonts w:eastAsia="Times New Roman" w:cs="Times New Roman"/>
          <w:b/>
          <w:sz w:val="20"/>
          <w:szCs w:val="20"/>
          <w:lang w:eastAsia="es-ES_tradnl"/>
        </w:rPr>
        <w:t>rate</w:t>
      </w:r>
      <w:proofErr w:type="spellEnd"/>
      <w:r w:rsidRPr="00C5097B">
        <w:rPr>
          <w:rFonts w:eastAsia="Times New Roman" w:cs="Times New Roman"/>
          <w:b/>
          <w:sz w:val="20"/>
          <w:szCs w:val="20"/>
          <w:lang w:eastAsia="es-ES_tradnl"/>
        </w:rPr>
        <w:t xml:space="preserve"> </w:t>
      </w:r>
      <w:proofErr w:type="spellStart"/>
      <w:r w:rsidRPr="00C5097B">
        <w:rPr>
          <w:rFonts w:eastAsia="Times New Roman" w:cs="Times New Roman"/>
          <w:b/>
          <w:sz w:val="20"/>
          <w:szCs w:val="20"/>
          <w:lang w:eastAsia="es-ES_tradnl"/>
        </w:rPr>
        <w:t>increase</w:t>
      </w:r>
      <w:proofErr w:type="spellEnd"/>
      <w:r w:rsidRPr="00C5097B">
        <w:rPr>
          <w:rFonts w:eastAsia="Times New Roman" w:cs="Times New Roman"/>
          <w:b/>
          <w:sz w:val="20"/>
          <w:szCs w:val="20"/>
          <w:lang w:eastAsia="es-ES_tradnl"/>
        </w:rPr>
        <w:t xml:space="preserve"> and </w:t>
      </w:r>
      <w:proofErr w:type="spellStart"/>
      <w:r w:rsidRPr="00C5097B">
        <w:rPr>
          <w:rFonts w:eastAsia="Times New Roman" w:cs="Times New Roman"/>
          <w:b/>
          <w:sz w:val="20"/>
          <w:szCs w:val="20"/>
          <w:lang w:eastAsia="es-ES_tradnl"/>
        </w:rPr>
        <w:t>maximal</w:t>
      </w:r>
      <w:proofErr w:type="spellEnd"/>
      <w:r w:rsidRPr="00C5097B">
        <w:rPr>
          <w:rFonts w:eastAsia="Times New Roman" w:cs="Times New Roman"/>
          <w:b/>
          <w:sz w:val="20"/>
          <w:szCs w:val="20"/>
          <w:lang w:eastAsia="es-ES_tradnl"/>
        </w:rPr>
        <w:t xml:space="preserve"> </w:t>
      </w:r>
      <w:proofErr w:type="spellStart"/>
      <w:r w:rsidRPr="00C5097B">
        <w:rPr>
          <w:rFonts w:eastAsia="Times New Roman" w:cs="Times New Roman"/>
          <w:b/>
          <w:sz w:val="20"/>
          <w:szCs w:val="20"/>
          <w:lang w:eastAsia="es-ES_tradnl"/>
        </w:rPr>
        <w:t>heart</w:t>
      </w:r>
      <w:proofErr w:type="spellEnd"/>
      <w:r w:rsidRPr="00C5097B">
        <w:rPr>
          <w:rFonts w:eastAsia="Times New Roman" w:cs="Times New Roman"/>
          <w:b/>
          <w:sz w:val="20"/>
          <w:szCs w:val="20"/>
          <w:lang w:eastAsia="es-ES_tradnl"/>
        </w:rPr>
        <w:t xml:space="preserve"> </w:t>
      </w:r>
      <w:proofErr w:type="spellStart"/>
      <w:r w:rsidRPr="00C5097B">
        <w:rPr>
          <w:rFonts w:eastAsia="Times New Roman" w:cs="Times New Roman"/>
          <w:b/>
          <w:sz w:val="20"/>
          <w:szCs w:val="20"/>
          <w:lang w:eastAsia="es-ES_tradnl"/>
        </w:rPr>
        <w:t>rate</w:t>
      </w:r>
      <w:proofErr w:type="spellEnd"/>
      <w:r w:rsidRPr="00C5097B">
        <w:rPr>
          <w:rFonts w:eastAsia="Times New Roman" w:cs="Times New Roman"/>
          <w:b/>
          <w:sz w:val="20"/>
          <w:szCs w:val="20"/>
          <w:lang w:eastAsia="es-ES_tradnl"/>
        </w:rPr>
        <w:t xml:space="preserve"> </w:t>
      </w:r>
      <w:proofErr w:type="spellStart"/>
      <w:r w:rsidRPr="00C5097B">
        <w:rPr>
          <w:rFonts w:eastAsia="Times New Roman" w:cs="Times New Roman"/>
          <w:b/>
          <w:sz w:val="20"/>
          <w:szCs w:val="20"/>
          <w:lang w:eastAsia="es-ES_tradnl"/>
        </w:rPr>
        <w:t>during</w:t>
      </w:r>
      <w:proofErr w:type="spellEnd"/>
      <w:r w:rsidRPr="00C5097B">
        <w:rPr>
          <w:rFonts w:eastAsia="Times New Roman" w:cs="Times New Roman"/>
          <w:b/>
          <w:sz w:val="20"/>
          <w:szCs w:val="20"/>
          <w:lang w:eastAsia="es-ES_tradnl"/>
        </w:rPr>
        <w:t xml:space="preserve"> </w:t>
      </w:r>
      <w:proofErr w:type="spellStart"/>
      <w:r w:rsidRPr="00C5097B">
        <w:rPr>
          <w:rFonts w:eastAsia="Times New Roman" w:cs="Times New Roman"/>
          <w:b/>
          <w:sz w:val="20"/>
          <w:szCs w:val="20"/>
          <w:lang w:eastAsia="es-ES_tradnl"/>
        </w:rPr>
        <w:t>exercise</w:t>
      </w:r>
      <w:proofErr w:type="spellEnd"/>
      <w:r w:rsidRPr="00C5097B">
        <w:rPr>
          <w:rFonts w:eastAsia="Times New Roman" w:cs="Times New Roman"/>
          <w:b/>
          <w:sz w:val="20"/>
          <w:szCs w:val="20"/>
          <w:lang w:eastAsia="es-ES_tradnl"/>
        </w:rPr>
        <w:t xml:space="preserve"> as </w:t>
      </w:r>
      <w:proofErr w:type="spellStart"/>
      <w:r w:rsidRPr="00C5097B">
        <w:rPr>
          <w:rFonts w:eastAsia="Times New Roman" w:cs="Times New Roman"/>
          <w:b/>
          <w:sz w:val="20"/>
          <w:szCs w:val="20"/>
          <w:lang w:eastAsia="es-ES_tradnl"/>
        </w:rPr>
        <w:t>predictors</w:t>
      </w:r>
      <w:proofErr w:type="spellEnd"/>
      <w:r w:rsidRPr="00C5097B">
        <w:rPr>
          <w:rFonts w:eastAsia="Times New Roman" w:cs="Times New Roman"/>
          <w:b/>
          <w:sz w:val="20"/>
          <w:szCs w:val="20"/>
          <w:lang w:eastAsia="es-ES_tradnl"/>
        </w:rPr>
        <w:t xml:space="preserve"> of cardiovascular </w:t>
      </w:r>
      <w:proofErr w:type="spellStart"/>
      <w:r w:rsidRPr="00C5097B">
        <w:rPr>
          <w:rFonts w:eastAsia="Times New Roman" w:cs="Times New Roman"/>
          <w:b/>
          <w:sz w:val="20"/>
          <w:szCs w:val="20"/>
          <w:lang w:eastAsia="es-ES_tradnl"/>
        </w:rPr>
        <w:t>mortality</w:t>
      </w:r>
      <w:proofErr w:type="spellEnd"/>
      <w:r w:rsidRPr="00C5097B">
        <w:rPr>
          <w:rFonts w:eastAsia="Times New Roman" w:cs="Times New Roman"/>
          <w:b/>
          <w:sz w:val="20"/>
          <w:szCs w:val="20"/>
          <w:lang w:eastAsia="es-ES_tradnl"/>
        </w:rPr>
        <w:t xml:space="preserve">: a 16-year </w:t>
      </w:r>
      <w:proofErr w:type="spellStart"/>
      <w:r w:rsidRPr="00C5097B">
        <w:rPr>
          <w:rFonts w:eastAsia="Times New Roman" w:cs="Times New Roman"/>
          <w:b/>
          <w:sz w:val="20"/>
          <w:szCs w:val="20"/>
          <w:lang w:eastAsia="es-ES_tradnl"/>
        </w:rPr>
        <w:t>follow</w:t>
      </w:r>
      <w:proofErr w:type="spellEnd"/>
      <w:r w:rsidRPr="00C5097B">
        <w:rPr>
          <w:rFonts w:eastAsia="Times New Roman" w:cs="Times New Roman"/>
          <w:b/>
          <w:sz w:val="20"/>
          <w:szCs w:val="20"/>
          <w:lang w:eastAsia="es-ES_tradnl"/>
        </w:rPr>
        <w:t xml:space="preserve">-up </w:t>
      </w:r>
      <w:proofErr w:type="spellStart"/>
      <w:r w:rsidRPr="00C5097B">
        <w:rPr>
          <w:rFonts w:eastAsia="Times New Roman" w:cs="Times New Roman"/>
          <w:b/>
          <w:sz w:val="20"/>
          <w:szCs w:val="20"/>
          <w:lang w:eastAsia="es-ES_tradnl"/>
        </w:rPr>
        <w:t>study</w:t>
      </w:r>
      <w:proofErr w:type="spellEnd"/>
      <w:r w:rsidRPr="00C5097B">
        <w:rPr>
          <w:rFonts w:eastAsia="Times New Roman" w:cs="Times New Roman"/>
          <w:b/>
          <w:sz w:val="20"/>
          <w:szCs w:val="20"/>
          <w:lang w:eastAsia="es-ES_tradnl"/>
        </w:rPr>
        <w:t xml:space="preserve"> of 1960 </w:t>
      </w:r>
      <w:proofErr w:type="spellStart"/>
      <w:r w:rsidRPr="00C5097B">
        <w:rPr>
          <w:rFonts w:eastAsia="Times New Roman" w:cs="Times New Roman"/>
          <w:b/>
          <w:sz w:val="20"/>
          <w:szCs w:val="20"/>
          <w:lang w:eastAsia="es-ES_tradnl"/>
        </w:rPr>
        <w:t>healthy</w:t>
      </w:r>
      <w:proofErr w:type="spellEnd"/>
      <w:r w:rsidRPr="00C5097B">
        <w:rPr>
          <w:rFonts w:eastAsia="Times New Roman" w:cs="Times New Roman"/>
          <w:b/>
          <w:sz w:val="20"/>
          <w:szCs w:val="20"/>
          <w:lang w:eastAsia="es-ES_tradnl"/>
        </w:rPr>
        <w:t xml:space="preserve"> </w:t>
      </w:r>
      <w:proofErr w:type="spellStart"/>
      <w:r w:rsidRPr="00C5097B">
        <w:rPr>
          <w:rFonts w:eastAsia="Times New Roman" w:cs="Times New Roman"/>
          <w:b/>
          <w:sz w:val="20"/>
          <w:szCs w:val="20"/>
          <w:lang w:eastAsia="es-ES_tradnl"/>
        </w:rPr>
        <w:t>men</w:t>
      </w:r>
      <w:proofErr w:type="spellEnd"/>
      <w:r w:rsidRPr="00C5097B">
        <w:rPr>
          <w:rFonts w:eastAsia="Times New Roman" w:cs="Times New Roman"/>
          <w:b/>
          <w:sz w:val="20"/>
          <w:szCs w:val="20"/>
          <w:lang w:eastAsia="es-ES_tradnl"/>
        </w:rPr>
        <w:t xml:space="preserve">. </w:t>
      </w:r>
      <w:proofErr w:type="spellStart"/>
      <w:r w:rsidRPr="00C5097B">
        <w:rPr>
          <w:rFonts w:eastAsia="Times New Roman" w:cs="Times New Roman"/>
          <w:b/>
          <w:i/>
          <w:iCs/>
          <w:sz w:val="20"/>
          <w:szCs w:val="20"/>
          <w:lang w:eastAsia="es-ES_tradnl"/>
        </w:rPr>
        <w:t>Coronary</w:t>
      </w:r>
      <w:proofErr w:type="spellEnd"/>
      <w:r w:rsidRPr="00C5097B">
        <w:rPr>
          <w:rFonts w:eastAsia="Times New Roman" w:cs="Times New Roman"/>
          <w:b/>
          <w:i/>
          <w:iCs/>
          <w:sz w:val="20"/>
          <w:szCs w:val="20"/>
          <w:lang w:eastAsia="es-ES_tradnl"/>
        </w:rPr>
        <w:t xml:space="preserve"> </w:t>
      </w:r>
      <w:proofErr w:type="spellStart"/>
      <w:r w:rsidRPr="00C5097B">
        <w:rPr>
          <w:rFonts w:eastAsia="Times New Roman" w:cs="Times New Roman"/>
          <w:b/>
          <w:i/>
          <w:iCs/>
          <w:sz w:val="20"/>
          <w:szCs w:val="20"/>
          <w:lang w:eastAsia="es-ES_tradnl"/>
        </w:rPr>
        <w:t>artery</w:t>
      </w:r>
      <w:proofErr w:type="spellEnd"/>
      <w:r w:rsidRPr="00C5097B">
        <w:rPr>
          <w:rFonts w:eastAsia="Times New Roman" w:cs="Times New Roman"/>
          <w:b/>
          <w:i/>
          <w:iCs/>
          <w:sz w:val="20"/>
          <w:szCs w:val="20"/>
          <w:lang w:eastAsia="es-ES_tradnl"/>
        </w:rPr>
        <w:t xml:space="preserve"> </w:t>
      </w:r>
      <w:proofErr w:type="spellStart"/>
      <w:r w:rsidRPr="00C5097B">
        <w:rPr>
          <w:rFonts w:eastAsia="Times New Roman" w:cs="Times New Roman"/>
          <w:b/>
          <w:i/>
          <w:iCs/>
          <w:sz w:val="20"/>
          <w:szCs w:val="20"/>
          <w:lang w:eastAsia="es-ES_tradnl"/>
        </w:rPr>
        <w:t>disease</w:t>
      </w:r>
      <w:proofErr w:type="spellEnd"/>
      <w:r w:rsidRPr="00C5097B">
        <w:rPr>
          <w:rFonts w:eastAsia="Times New Roman" w:cs="Times New Roman"/>
          <w:b/>
          <w:sz w:val="20"/>
          <w:szCs w:val="20"/>
          <w:lang w:eastAsia="es-ES_tradnl"/>
        </w:rPr>
        <w:t xml:space="preserve">, </w:t>
      </w:r>
      <w:r w:rsidRPr="00C5097B">
        <w:rPr>
          <w:rFonts w:eastAsia="Times New Roman" w:cs="Times New Roman"/>
          <w:b/>
          <w:i/>
          <w:iCs/>
          <w:sz w:val="20"/>
          <w:szCs w:val="20"/>
          <w:lang w:eastAsia="es-ES_tradnl"/>
        </w:rPr>
        <w:t>6</w:t>
      </w:r>
      <w:r w:rsidRPr="00C5097B">
        <w:rPr>
          <w:rFonts w:eastAsia="Times New Roman" w:cs="Times New Roman"/>
          <w:b/>
          <w:sz w:val="20"/>
          <w:szCs w:val="20"/>
          <w:lang w:eastAsia="es-ES_tradnl"/>
        </w:rPr>
        <w:t>(8), 667-680.</w:t>
      </w:r>
    </w:p>
    <w:p w:rsidR="004C4775" w:rsidRPr="00C1128A" w:rsidRDefault="004C4775" w:rsidP="00C1128A">
      <w:pPr>
        <w:spacing w:after="0" w:line="240" w:lineRule="auto"/>
        <w:jc w:val="both"/>
        <w:rPr>
          <w:rFonts w:eastAsia="Times New Roman" w:cs="Times New Roman"/>
          <w:sz w:val="20"/>
          <w:szCs w:val="20"/>
          <w:lang w:eastAsia="es-ES_tradnl"/>
        </w:rPr>
      </w:pPr>
    </w:p>
    <w:p w:rsidR="004C4775" w:rsidRPr="00C5097B" w:rsidRDefault="004C4775" w:rsidP="00C1128A">
      <w:pPr>
        <w:jc w:val="both"/>
        <w:rPr>
          <w:b/>
          <w:i/>
          <w:sz w:val="20"/>
          <w:szCs w:val="20"/>
        </w:rPr>
      </w:pPr>
      <w:proofErr w:type="spellStart"/>
      <w:r w:rsidRPr="00C5097B">
        <w:rPr>
          <w:rFonts w:eastAsia="Times New Roman" w:cs="Times New Roman"/>
          <w:b/>
          <w:sz w:val="20"/>
          <w:szCs w:val="20"/>
          <w:lang w:eastAsia="es-ES_tradnl"/>
        </w:rPr>
        <w:t>Shephard</w:t>
      </w:r>
      <w:proofErr w:type="spellEnd"/>
      <w:r w:rsidRPr="00C5097B">
        <w:rPr>
          <w:rFonts w:eastAsia="Times New Roman" w:cs="Times New Roman"/>
          <w:b/>
          <w:sz w:val="20"/>
          <w:szCs w:val="20"/>
          <w:lang w:eastAsia="es-ES_tradnl"/>
        </w:rPr>
        <w:t xml:space="preserve">, R. J. (1999). </w:t>
      </w:r>
      <w:proofErr w:type="spellStart"/>
      <w:r w:rsidRPr="00C5097B">
        <w:rPr>
          <w:rFonts w:eastAsia="Times New Roman" w:cs="Times New Roman"/>
          <w:b/>
          <w:sz w:val="20"/>
          <w:szCs w:val="20"/>
          <w:lang w:eastAsia="es-ES_tradnl"/>
        </w:rPr>
        <w:t>Biology</w:t>
      </w:r>
      <w:proofErr w:type="spellEnd"/>
      <w:r w:rsidRPr="00C5097B">
        <w:rPr>
          <w:rFonts w:eastAsia="Times New Roman" w:cs="Times New Roman"/>
          <w:b/>
          <w:sz w:val="20"/>
          <w:szCs w:val="20"/>
          <w:lang w:eastAsia="es-ES_tradnl"/>
        </w:rPr>
        <w:t xml:space="preserve"> and medicine of soccer: </w:t>
      </w:r>
      <w:proofErr w:type="spellStart"/>
      <w:r w:rsidRPr="00C5097B">
        <w:rPr>
          <w:rFonts w:eastAsia="Times New Roman" w:cs="Times New Roman"/>
          <w:b/>
          <w:sz w:val="20"/>
          <w:szCs w:val="20"/>
          <w:lang w:eastAsia="es-ES_tradnl"/>
        </w:rPr>
        <w:t>an</w:t>
      </w:r>
      <w:proofErr w:type="spellEnd"/>
      <w:r w:rsidRPr="00C5097B">
        <w:rPr>
          <w:rFonts w:eastAsia="Times New Roman" w:cs="Times New Roman"/>
          <w:b/>
          <w:sz w:val="20"/>
          <w:szCs w:val="20"/>
          <w:lang w:eastAsia="es-ES_tradnl"/>
        </w:rPr>
        <w:t xml:space="preserve"> </w:t>
      </w:r>
      <w:proofErr w:type="spellStart"/>
      <w:r w:rsidRPr="00C5097B">
        <w:rPr>
          <w:rFonts w:eastAsia="Times New Roman" w:cs="Times New Roman"/>
          <w:b/>
          <w:sz w:val="20"/>
          <w:szCs w:val="20"/>
          <w:lang w:eastAsia="es-ES_tradnl"/>
        </w:rPr>
        <w:t>update</w:t>
      </w:r>
      <w:proofErr w:type="spellEnd"/>
      <w:r w:rsidRPr="00C5097B">
        <w:rPr>
          <w:rFonts w:eastAsia="Times New Roman" w:cs="Times New Roman"/>
          <w:b/>
          <w:sz w:val="20"/>
          <w:szCs w:val="20"/>
          <w:lang w:eastAsia="es-ES_tradnl"/>
        </w:rPr>
        <w:t xml:space="preserve">. </w:t>
      </w:r>
      <w:proofErr w:type="spellStart"/>
      <w:r w:rsidRPr="00C5097B">
        <w:rPr>
          <w:rFonts w:eastAsia="Times New Roman" w:cs="Times New Roman"/>
          <w:b/>
          <w:i/>
          <w:iCs/>
          <w:sz w:val="20"/>
          <w:szCs w:val="20"/>
          <w:lang w:eastAsia="es-ES_tradnl"/>
        </w:rPr>
        <w:t>Journal</w:t>
      </w:r>
      <w:proofErr w:type="spellEnd"/>
      <w:r w:rsidRPr="00C5097B">
        <w:rPr>
          <w:rFonts w:eastAsia="Times New Roman" w:cs="Times New Roman"/>
          <w:b/>
          <w:i/>
          <w:iCs/>
          <w:sz w:val="20"/>
          <w:szCs w:val="20"/>
          <w:lang w:eastAsia="es-ES_tradnl"/>
        </w:rPr>
        <w:t xml:space="preserve"> of </w:t>
      </w:r>
      <w:proofErr w:type="spellStart"/>
      <w:r w:rsidRPr="00C5097B">
        <w:rPr>
          <w:rFonts w:eastAsia="Times New Roman" w:cs="Times New Roman"/>
          <w:b/>
          <w:i/>
          <w:iCs/>
          <w:sz w:val="20"/>
          <w:szCs w:val="20"/>
          <w:lang w:eastAsia="es-ES_tradnl"/>
        </w:rPr>
        <w:t>Sports</w:t>
      </w:r>
      <w:proofErr w:type="spellEnd"/>
      <w:r w:rsidRPr="00C5097B">
        <w:rPr>
          <w:rFonts w:eastAsia="Times New Roman" w:cs="Times New Roman"/>
          <w:b/>
          <w:i/>
          <w:iCs/>
          <w:sz w:val="20"/>
          <w:szCs w:val="20"/>
          <w:lang w:eastAsia="es-ES_tradnl"/>
        </w:rPr>
        <w:t xml:space="preserve"> </w:t>
      </w:r>
      <w:proofErr w:type="spellStart"/>
      <w:r w:rsidRPr="00C5097B">
        <w:rPr>
          <w:rFonts w:eastAsia="Times New Roman" w:cs="Times New Roman"/>
          <w:b/>
          <w:i/>
          <w:iCs/>
          <w:sz w:val="20"/>
          <w:szCs w:val="20"/>
          <w:lang w:eastAsia="es-ES_tradnl"/>
        </w:rPr>
        <w:t>Sciences</w:t>
      </w:r>
      <w:proofErr w:type="spellEnd"/>
      <w:r w:rsidRPr="00C5097B">
        <w:rPr>
          <w:rFonts w:eastAsia="Times New Roman" w:cs="Times New Roman"/>
          <w:b/>
          <w:sz w:val="20"/>
          <w:szCs w:val="20"/>
          <w:lang w:eastAsia="es-ES_tradnl"/>
        </w:rPr>
        <w:t xml:space="preserve">, </w:t>
      </w:r>
      <w:r w:rsidRPr="00C5097B">
        <w:rPr>
          <w:rFonts w:eastAsia="Times New Roman" w:cs="Times New Roman"/>
          <w:b/>
          <w:i/>
          <w:iCs/>
          <w:sz w:val="20"/>
          <w:szCs w:val="20"/>
          <w:lang w:eastAsia="es-ES_tradnl"/>
        </w:rPr>
        <w:t>17</w:t>
      </w:r>
      <w:r w:rsidRPr="00C5097B">
        <w:rPr>
          <w:rFonts w:eastAsia="Times New Roman" w:cs="Times New Roman"/>
          <w:b/>
          <w:sz w:val="20"/>
          <w:szCs w:val="20"/>
          <w:lang w:eastAsia="es-ES_tradnl"/>
        </w:rPr>
        <w:t>(10), 757-786.</w:t>
      </w:r>
    </w:p>
    <w:p w:rsidR="004C4775" w:rsidRPr="00C1128A" w:rsidRDefault="004C4775" w:rsidP="00C1128A">
      <w:pPr>
        <w:spacing w:after="0" w:line="240" w:lineRule="auto"/>
        <w:jc w:val="both"/>
        <w:rPr>
          <w:rFonts w:eastAsia="Times New Roman" w:cs="Times New Roman"/>
          <w:sz w:val="20"/>
          <w:szCs w:val="20"/>
          <w:lang w:eastAsia="es-ES_tradnl"/>
        </w:rPr>
      </w:pPr>
    </w:p>
    <w:p w:rsidR="004C4775" w:rsidRPr="003D3305" w:rsidRDefault="004C4775" w:rsidP="00C1128A">
      <w:pPr>
        <w:spacing w:after="0" w:line="240" w:lineRule="auto"/>
        <w:jc w:val="both"/>
        <w:rPr>
          <w:rFonts w:eastAsia="Times New Roman" w:cs="Times New Roman"/>
          <w:b/>
          <w:sz w:val="20"/>
          <w:szCs w:val="20"/>
          <w:lang w:eastAsia="es-ES_tradnl"/>
        </w:rPr>
      </w:pPr>
      <w:proofErr w:type="spellStart"/>
      <w:r w:rsidRPr="003D3305">
        <w:rPr>
          <w:rFonts w:eastAsia="Times New Roman" w:cs="Times New Roman"/>
          <w:b/>
          <w:sz w:val="20"/>
          <w:szCs w:val="20"/>
          <w:lang w:eastAsia="es-ES_tradnl"/>
        </w:rPr>
        <w:t>Wendt</w:t>
      </w:r>
      <w:proofErr w:type="spellEnd"/>
      <w:r w:rsidRPr="003D3305">
        <w:rPr>
          <w:rFonts w:eastAsia="Times New Roman" w:cs="Times New Roman"/>
          <w:b/>
          <w:sz w:val="20"/>
          <w:szCs w:val="20"/>
          <w:lang w:eastAsia="es-ES_tradnl"/>
        </w:rPr>
        <w:t xml:space="preserve">, D., Van </w:t>
      </w:r>
      <w:proofErr w:type="spellStart"/>
      <w:r w:rsidRPr="003D3305">
        <w:rPr>
          <w:rFonts w:eastAsia="Times New Roman" w:cs="Times New Roman"/>
          <w:b/>
          <w:sz w:val="20"/>
          <w:szCs w:val="20"/>
          <w:lang w:eastAsia="es-ES_tradnl"/>
        </w:rPr>
        <w:t>Loon</w:t>
      </w:r>
      <w:proofErr w:type="spellEnd"/>
      <w:r w:rsidRPr="003D3305">
        <w:rPr>
          <w:rFonts w:eastAsia="Times New Roman" w:cs="Times New Roman"/>
          <w:b/>
          <w:sz w:val="20"/>
          <w:szCs w:val="20"/>
          <w:lang w:eastAsia="es-ES_tradnl"/>
        </w:rPr>
        <w:t xml:space="preserve">, L. J., &amp; </w:t>
      </w:r>
      <w:proofErr w:type="spellStart"/>
      <w:r w:rsidRPr="003D3305">
        <w:rPr>
          <w:rFonts w:eastAsia="Times New Roman" w:cs="Times New Roman"/>
          <w:b/>
          <w:sz w:val="20"/>
          <w:szCs w:val="20"/>
          <w:lang w:eastAsia="es-ES_tradnl"/>
        </w:rPr>
        <w:t>Lichtenbelt</w:t>
      </w:r>
      <w:proofErr w:type="spellEnd"/>
      <w:r w:rsidRPr="003D3305">
        <w:rPr>
          <w:rFonts w:eastAsia="Times New Roman" w:cs="Times New Roman"/>
          <w:b/>
          <w:sz w:val="20"/>
          <w:szCs w:val="20"/>
          <w:lang w:eastAsia="es-ES_tradnl"/>
        </w:rPr>
        <w:t xml:space="preserve">, W. D. M. (2007). </w:t>
      </w:r>
      <w:proofErr w:type="spellStart"/>
      <w:r w:rsidRPr="003D3305">
        <w:rPr>
          <w:rFonts w:eastAsia="Times New Roman" w:cs="Times New Roman"/>
          <w:b/>
          <w:sz w:val="20"/>
          <w:szCs w:val="20"/>
          <w:lang w:eastAsia="es-ES_tradnl"/>
        </w:rPr>
        <w:t>Thermoregulation</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during</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exercise</w:t>
      </w:r>
      <w:proofErr w:type="spellEnd"/>
      <w:r w:rsidRPr="003D3305">
        <w:rPr>
          <w:rFonts w:eastAsia="Times New Roman" w:cs="Times New Roman"/>
          <w:b/>
          <w:sz w:val="20"/>
          <w:szCs w:val="20"/>
          <w:lang w:eastAsia="es-ES_tradnl"/>
        </w:rPr>
        <w:t xml:space="preserve"> in </w:t>
      </w:r>
      <w:proofErr w:type="spellStart"/>
      <w:r w:rsidRPr="003D3305">
        <w:rPr>
          <w:rFonts w:eastAsia="Times New Roman" w:cs="Times New Roman"/>
          <w:b/>
          <w:sz w:val="20"/>
          <w:szCs w:val="20"/>
          <w:lang w:eastAsia="es-ES_tradnl"/>
        </w:rPr>
        <w:t>the</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sz w:val="20"/>
          <w:szCs w:val="20"/>
          <w:lang w:eastAsia="es-ES_tradnl"/>
        </w:rPr>
        <w:t>heat</w:t>
      </w:r>
      <w:proofErr w:type="spellEnd"/>
      <w:r w:rsidRPr="003D3305">
        <w:rPr>
          <w:rFonts w:eastAsia="Times New Roman" w:cs="Times New Roman"/>
          <w:b/>
          <w:sz w:val="20"/>
          <w:szCs w:val="20"/>
          <w:lang w:eastAsia="es-ES_tradnl"/>
        </w:rPr>
        <w:t xml:space="preserve">. </w:t>
      </w:r>
      <w:proofErr w:type="spellStart"/>
      <w:r w:rsidRPr="003D3305">
        <w:rPr>
          <w:rFonts w:eastAsia="Times New Roman" w:cs="Times New Roman"/>
          <w:b/>
          <w:i/>
          <w:iCs/>
          <w:sz w:val="20"/>
          <w:szCs w:val="20"/>
          <w:lang w:eastAsia="es-ES_tradnl"/>
        </w:rPr>
        <w:t>Sports</w:t>
      </w:r>
      <w:proofErr w:type="spellEnd"/>
      <w:r w:rsidRPr="003D3305">
        <w:rPr>
          <w:rFonts w:eastAsia="Times New Roman" w:cs="Times New Roman"/>
          <w:b/>
          <w:i/>
          <w:iCs/>
          <w:sz w:val="20"/>
          <w:szCs w:val="20"/>
          <w:lang w:eastAsia="es-ES_tradnl"/>
        </w:rPr>
        <w:t xml:space="preserve"> Medicine</w:t>
      </w:r>
      <w:r w:rsidRPr="003D3305">
        <w:rPr>
          <w:rFonts w:eastAsia="Times New Roman" w:cs="Times New Roman"/>
          <w:b/>
          <w:sz w:val="20"/>
          <w:szCs w:val="20"/>
          <w:lang w:eastAsia="es-ES_tradnl"/>
        </w:rPr>
        <w:t xml:space="preserve">, </w:t>
      </w:r>
      <w:r w:rsidRPr="003D3305">
        <w:rPr>
          <w:rFonts w:eastAsia="Times New Roman" w:cs="Times New Roman"/>
          <w:b/>
          <w:i/>
          <w:iCs/>
          <w:sz w:val="20"/>
          <w:szCs w:val="20"/>
          <w:lang w:eastAsia="es-ES_tradnl"/>
        </w:rPr>
        <w:t>37</w:t>
      </w:r>
      <w:r w:rsidRPr="003D3305">
        <w:rPr>
          <w:rFonts w:eastAsia="Times New Roman" w:cs="Times New Roman"/>
          <w:b/>
          <w:sz w:val="20"/>
          <w:szCs w:val="20"/>
          <w:lang w:eastAsia="es-ES_tradnl"/>
        </w:rPr>
        <w:t>(8), 669-682.</w:t>
      </w:r>
    </w:p>
    <w:p w:rsidR="004C4775" w:rsidRPr="00C1128A" w:rsidRDefault="004C4775" w:rsidP="00C1128A">
      <w:pPr>
        <w:spacing w:after="0" w:line="240" w:lineRule="auto"/>
        <w:jc w:val="both"/>
        <w:rPr>
          <w:rFonts w:eastAsia="Times New Roman" w:cs="Times New Roman"/>
          <w:sz w:val="20"/>
          <w:szCs w:val="20"/>
          <w:lang w:eastAsia="es-ES_tradnl"/>
        </w:rPr>
      </w:pPr>
    </w:p>
    <w:p w:rsidR="00022777" w:rsidRPr="00C5097B" w:rsidRDefault="00022777" w:rsidP="00C1128A">
      <w:pPr>
        <w:jc w:val="both"/>
        <w:rPr>
          <w:rFonts w:cs="Arial"/>
          <w:b/>
          <w:sz w:val="20"/>
          <w:szCs w:val="20"/>
        </w:rPr>
      </w:pPr>
      <w:proofErr w:type="spellStart"/>
      <w:r w:rsidRPr="00C5097B">
        <w:rPr>
          <w:rFonts w:cs="Arial"/>
          <w:b/>
          <w:sz w:val="20"/>
          <w:szCs w:val="20"/>
        </w:rPr>
        <w:t>Willmore</w:t>
      </w:r>
      <w:proofErr w:type="spellEnd"/>
      <w:r w:rsidRPr="00C5097B">
        <w:rPr>
          <w:rFonts w:cs="Arial"/>
          <w:b/>
          <w:sz w:val="20"/>
          <w:szCs w:val="20"/>
        </w:rPr>
        <w:t xml:space="preserve"> J, </w:t>
      </w:r>
      <w:proofErr w:type="spellStart"/>
      <w:r w:rsidRPr="00C5097B">
        <w:rPr>
          <w:rFonts w:cs="Arial"/>
          <w:b/>
          <w:sz w:val="20"/>
          <w:szCs w:val="20"/>
        </w:rPr>
        <w:t>Costill</w:t>
      </w:r>
      <w:proofErr w:type="spellEnd"/>
      <w:r w:rsidRPr="00C5097B">
        <w:rPr>
          <w:rFonts w:cs="Arial"/>
          <w:b/>
          <w:sz w:val="20"/>
          <w:szCs w:val="20"/>
        </w:rPr>
        <w:t xml:space="preserve"> D (2005). </w:t>
      </w:r>
      <w:r w:rsidRPr="00C5097B">
        <w:rPr>
          <w:rFonts w:cs="Arial"/>
          <w:b/>
          <w:i/>
          <w:sz w:val="20"/>
          <w:szCs w:val="20"/>
        </w:rPr>
        <w:t>Fisiología del esfuerzo y del deporte</w:t>
      </w:r>
      <w:r w:rsidRPr="00C5097B">
        <w:rPr>
          <w:rFonts w:cs="Arial"/>
          <w:b/>
          <w:sz w:val="20"/>
          <w:szCs w:val="20"/>
        </w:rPr>
        <w:t xml:space="preserve">. Capítulo 7: “Control cardiovascular durante el ejercicio” </w:t>
      </w:r>
      <w:proofErr w:type="spellStart"/>
      <w:r w:rsidRPr="00C5097B">
        <w:rPr>
          <w:rFonts w:cs="Arial"/>
          <w:b/>
          <w:sz w:val="20"/>
          <w:szCs w:val="20"/>
        </w:rPr>
        <w:t>pp</w:t>
      </w:r>
      <w:proofErr w:type="spellEnd"/>
      <w:r w:rsidRPr="00C5097B">
        <w:rPr>
          <w:rFonts w:cs="Arial"/>
          <w:b/>
          <w:sz w:val="20"/>
          <w:szCs w:val="20"/>
        </w:rPr>
        <w:t xml:space="preserve">: 164-189; Edit. </w:t>
      </w:r>
      <w:proofErr w:type="spellStart"/>
      <w:r w:rsidRPr="00C5097B">
        <w:rPr>
          <w:rFonts w:cs="Arial"/>
          <w:b/>
          <w:sz w:val="20"/>
          <w:szCs w:val="20"/>
        </w:rPr>
        <w:t>Paidotribo</w:t>
      </w:r>
      <w:proofErr w:type="spellEnd"/>
      <w:r w:rsidRPr="00C5097B">
        <w:rPr>
          <w:rFonts w:cs="Arial"/>
          <w:b/>
          <w:sz w:val="20"/>
          <w:szCs w:val="20"/>
        </w:rPr>
        <w:t xml:space="preserve">  (5° Edición).</w:t>
      </w:r>
    </w:p>
    <w:p w:rsidR="00022777" w:rsidRDefault="00022777" w:rsidP="000B70E7">
      <w:pPr>
        <w:jc w:val="both"/>
        <w:rPr>
          <w:lang w:eastAsia="es-ES_tradnl"/>
        </w:rPr>
      </w:pPr>
    </w:p>
    <w:p w:rsidR="000F598E" w:rsidRDefault="000F598E" w:rsidP="000B70E7">
      <w:pPr>
        <w:jc w:val="both"/>
        <w:rPr>
          <w:lang w:eastAsia="es-ES_tradnl"/>
        </w:rPr>
      </w:pPr>
    </w:p>
    <w:p w:rsidR="000F598E" w:rsidRDefault="000F598E" w:rsidP="000B70E7">
      <w:pPr>
        <w:jc w:val="both"/>
        <w:rPr>
          <w:lang w:eastAsia="es-ES_tradnl"/>
        </w:rPr>
      </w:pPr>
    </w:p>
    <w:p w:rsidR="000F598E" w:rsidRDefault="000F598E" w:rsidP="000B70E7">
      <w:pPr>
        <w:jc w:val="both"/>
        <w:rPr>
          <w:lang w:eastAsia="es-ES_tradnl"/>
        </w:rPr>
      </w:pPr>
    </w:p>
    <w:p w:rsidR="000F598E" w:rsidRDefault="000F598E" w:rsidP="000B70E7">
      <w:pPr>
        <w:jc w:val="both"/>
        <w:rPr>
          <w:lang w:eastAsia="es-ES_tradnl"/>
        </w:rPr>
      </w:pPr>
    </w:p>
    <w:p w:rsidR="000F598E" w:rsidRDefault="000F598E" w:rsidP="000B70E7">
      <w:pPr>
        <w:jc w:val="both"/>
        <w:rPr>
          <w:lang w:eastAsia="es-ES_tradnl"/>
        </w:rPr>
      </w:pPr>
    </w:p>
    <w:p w:rsidR="000F598E" w:rsidRDefault="000F598E" w:rsidP="000B70E7">
      <w:pPr>
        <w:jc w:val="both"/>
        <w:rPr>
          <w:lang w:eastAsia="es-ES_tradnl"/>
        </w:rPr>
      </w:pPr>
    </w:p>
    <w:p w:rsidR="003B092E" w:rsidRDefault="003B092E" w:rsidP="003B092E">
      <w:pPr>
        <w:rPr>
          <w:lang w:eastAsia="es-ES_tradnl"/>
        </w:rPr>
      </w:pPr>
    </w:p>
    <w:p w:rsidR="003B092E" w:rsidRDefault="003B092E" w:rsidP="00544D15">
      <w:pPr>
        <w:jc w:val="both"/>
        <w:rPr>
          <w:rFonts w:eastAsia="Times New Roman" w:cs="Arial"/>
          <w:sz w:val="24"/>
          <w:szCs w:val="24"/>
          <w:lang w:eastAsia="es-ES_tradnl"/>
        </w:rPr>
      </w:pPr>
    </w:p>
    <w:p w:rsidR="003B092E" w:rsidRDefault="003B092E" w:rsidP="00544D15">
      <w:pPr>
        <w:jc w:val="both"/>
        <w:rPr>
          <w:rFonts w:eastAsia="Times New Roman" w:cs="Arial"/>
          <w:sz w:val="24"/>
          <w:szCs w:val="24"/>
          <w:lang w:eastAsia="es-ES_tradnl"/>
        </w:rPr>
      </w:pPr>
    </w:p>
    <w:p w:rsidR="003B092E" w:rsidRDefault="003B092E" w:rsidP="00544D15">
      <w:pPr>
        <w:jc w:val="both"/>
        <w:rPr>
          <w:rFonts w:eastAsia="Times New Roman" w:cs="Arial"/>
          <w:sz w:val="24"/>
          <w:szCs w:val="24"/>
          <w:lang w:eastAsia="es-ES_tradnl"/>
        </w:rPr>
      </w:pPr>
    </w:p>
    <w:p w:rsidR="003B092E" w:rsidRDefault="003B092E" w:rsidP="00544D15">
      <w:pPr>
        <w:jc w:val="both"/>
        <w:rPr>
          <w:rFonts w:eastAsia="Times New Roman" w:cs="Arial"/>
          <w:sz w:val="24"/>
          <w:szCs w:val="24"/>
          <w:lang w:eastAsia="es-ES_tradnl"/>
        </w:rPr>
      </w:pPr>
    </w:p>
    <w:p w:rsidR="003B092E" w:rsidRDefault="003B092E" w:rsidP="00544D15">
      <w:pPr>
        <w:jc w:val="both"/>
        <w:rPr>
          <w:rFonts w:eastAsia="Times New Roman" w:cs="Arial"/>
          <w:sz w:val="24"/>
          <w:szCs w:val="24"/>
          <w:lang w:eastAsia="es-ES_tradnl"/>
        </w:rPr>
      </w:pPr>
    </w:p>
    <w:p w:rsidR="003B092E" w:rsidRDefault="003B092E" w:rsidP="00544D15">
      <w:pPr>
        <w:jc w:val="both"/>
        <w:rPr>
          <w:rFonts w:eastAsia="Times New Roman" w:cs="Arial"/>
          <w:sz w:val="24"/>
          <w:szCs w:val="24"/>
          <w:lang w:eastAsia="es-ES_tradnl"/>
        </w:rPr>
      </w:pPr>
    </w:p>
    <w:p w:rsidR="003B092E" w:rsidRDefault="003B092E" w:rsidP="00544D15">
      <w:pPr>
        <w:jc w:val="both"/>
        <w:rPr>
          <w:rFonts w:eastAsia="Times New Roman" w:cs="Arial"/>
          <w:sz w:val="24"/>
          <w:szCs w:val="24"/>
          <w:lang w:eastAsia="es-ES_tradnl"/>
        </w:rPr>
      </w:pPr>
    </w:p>
    <w:p w:rsidR="003B092E" w:rsidRDefault="003B092E" w:rsidP="00544D15">
      <w:pPr>
        <w:jc w:val="both"/>
        <w:rPr>
          <w:rFonts w:eastAsia="Times New Roman" w:cs="Arial"/>
          <w:sz w:val="24"/>
          <w:szCs w:val="24"/>
          <w:lang w:eastAsia="es-ES_tradnl"/>
        </w:rPr>
      </w:pPr>
    </w:p>
    <w:p w:rsidR="003B092E" w:rsidRDefault="003B092E" w:rsidP="00544D15">
      <w:pPr>
        <w:jc w:val="both"/>
        <w:rPr>
          <w:rFonts w:eastAsia="Times New Roman" w:cs="Arial"/>
          <w:sz w:val="24"/>
          <w:szCs w:val="24"/>
          <w:lang w:eastAsia="es-ES_tradnl"/>
        </w:rPr>
      </w:pPr>
    </w:p>
    <w:sectPr w:rsidR="003B092E" w:rsidSect="005C36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4873"/>
    <w:rsid w:val="00004B53"/>
    <w:rsid w:val="000109E3"/>
    <w:rsid w:val="00022777"/>
    <w:rsid w:val="0004132B"/>
    <w:rsid w:val="00087405"/>
    <w:rsid w:val="00090B60"/>
    <w:rsid w:val="00096FF1"/>
    <w:rsid w:val="000A3103"/>
    <w:rsid w:val="000B3F5B"/>
    <w:rsid w:val="000B70E7"/>
    <w:rsid w:val="000F598E"/>
    <w:rsid w:val="0010631A"/>
    <w:rsid w:val="00126B30"/>
    <w:rsid w:val="00161270"/>
    <w:rsid w:val="0016144F"/>
    <w:rsid w:val="001811E1"/>
    <w:rsid w:val="001C7782"/>
    <w:rsid w:val="001E4CC0"/>
    <w:rsid w:val="00205BC0"/>
    <w:rsid w:val="0021014F"/>
    <w:rsid w:val="002155FD"/>
    <w:rsid w:val="002240CA"/>
    <w:rsid w:val="00224FE6"/>
    <w:rsid w:val="0023191D"/>
    <w:rsid w:val="002420FE"/>
    <w:rsid w:val="0024338B"/>
    <w:rsid w:val="00247A01"/>
    <w:rsid w:val="00282BDC"/>
    <w:rsid w:val="00291C38"/>
    <w:rsid w:val="002A079B"/>
    <w:rsid w:val="002A67C0"/>
    <w:rsid w:val="002B3C6A"/>
    <w:rsid w:val="002B63E2"/>
    <w:rsid w:val="002D4623"/>
    <w:rsid w:val="002E4C34"/>
    <w:rsid w:val="002F199B"/>
    <w:rsid w:val="0032718E"/>
    <w:rsid w:val="003310C2"/>
    <w:rsid w:val="0033148A"/>
    <w:rsid w:val="00342C1A"/>
    <w:rsid w:val="00346034"/>
    <w:rsid w:val="003564E2"/>
    <w:rsid w:val="00362430"/>
    <w:rsid w:val="0038282C"/>
    <w:rsid w:val="003A1E66"/>
    <w:rsid w:val="003B092E"/>
    <w:rsid w:val="003B4873"/>
    <w:rsid w:val="003C179A"/>
    <w:rsid w:val="003C37A8"/>
    <w:rsid w:val="003D3305"/>
    <w:rsid w:val="00473621"/>
    <w:rsid w:val="0049334A"/>
    <w:rsid w:val="004A0428"/>
    <w:rsid w:val="004B2010"/>
    <w:rsid w:val="004B4590"/>
    <w:rsid w:val="004C3F3D"/>
    <w:rsid w:val="004C4775"/>
    <w:rsid w:val="004D5920"/>
    <w:rsid w:val="005047FE"/>
    <w:rsid w:val="00520579"/>
    <w:rsid w:val="00544D15"/>
    <w:rsid w:val="005754F2"/>
    <w:rsid w:val="005C3601"/>
    <w:rsid w:val="005D6369"/>
    <w:rsid w:val="005F56A9"/>
    <w:rsid w:val="00635B99"/>
    <w:rsid w:val="006D664D"/>
    <w:rsid w:val="0070302C"/>
    <w:rsid w:val="00735673"/>
    <w:rsid w:val="007519AC"/>
    <w:rsid w:val="007663AD"/>
    <w:rsid w:val="007A010F"/>
    <w:rsid w:val="007A24EE"/>
    <w:rsid w:val="007B3B6A"/>
    <w:rsid w:val="007C1D97"/>
    <w:rsid w:val="007F521F"/>
    <w:rsid w:val="00861ED5"/>
    <w:rsid w:val="00871AEF"/>
    <w:rsid w:val="00884D1D"/>
    <w:rsid w:val="008874C2"/>
    <w:rsid w:val="008A6D89"/>
    <w:rsid w:val="008B42AD"/>
    <w:rsid w:val="008C0AF8"/>
    <w:rsid w:val="008C36EF"/>
    <w:rsid w:val="008F5CA6"/>
    <w:rsid w:val="0091008F"/>
    <w:rsid w:val="00930181"/>
    <w:rsid w:val="009463F1"/>
    <w:rsid w:val="009C49A8"/>
    <w:rsid w:val="009C616E"/>
    <w:rsid w:val="009D2547"/>
    <w:rsid w:val="009F33E4"/>
    <w:rsid w:val="009F4D94"/>
    <w:rsid w:val="009F78A0"/>
    <w:rsid w:val="00A01016"/>
    <w:rsid w:val="00A25EE9"/>
    <w:rsid w:val="00A32329"/>
    <w:rsid w:val="00A67A33"/>
    <w:rsid w:val="00A7318E"/>
    <w:rsid w:val="00A83E3C"/>
    <w:rsid w:val="00AA359F"/>
    <w:rsid w:val="00AD6467"/>
    <w:rsid w:val="00AE6284"/>
    <w:rsid w:val="00AF12AF"/>
    <w:rsid w:val="00B01755"/>
    <w:rsid w:val="00B01E95"/>
    <w:rsid w:val="00B554C0"/>
    <w:rsid w:val="00B8794D"/>
    <w:rsid w:val="00B9144E"/>
    <w:rsid w:val="00B96237"/>
    <w:rsid w:val="00C1128A"/>
    <w:rsid w:val="00C15F22"/>
    <w:rsid w:val="00C3292B"/>
    <w:rsid w:val="00C451C3"/>
    <w:rsid w:val="00C5097B"/>
    <w:rsid w:val="00C75E2B"/>
    <w:rsid w:val="00C81C2F"/>
    <w:rsid w:val="00C905D4"/>
    <w:rsid w:val="00CD10D8"/>
    <w:rsid w:val="00D0706E"/>
    <w:rsid w:val="00D07310"/>
    <w:rsid w:val="00D26F80"/>
    <w:rsid w:val="00D32960"/>
    <w:rsid w:val="00D34C81"/>
    <w:rsid w:val="00D8305E"/>
    <w:rsid w:val="00D912A3"/>
    <w:rsid w:val="00DB72AE"/>
    <w:rsid w:val="00DC0583"/>
    <w:rsid w:val="00DC0694"/>
    <w:rsid w:val="00DC6AF7"/>
    <w:rsid w:val="00DE4D44"/>
    <w:rsid w:val="00E04202"/>
    <w:rsid w:val="00E11AFF"/>
    <w:rsid w:val="00E2583F"/>
    <w:rsid w:val="00E40527"/>
    <w:rsid w:val="00E5142F"/>
    <w:rsid w:val="00E608A8"/>
    <w:rsid w:val="00E66675"/>
    <w:rsid w:val="00E66F23"/>
    <w:rsid w:val="00E75544"/>
    <w:rsid w:val="00E8680E"/>
    <w:rsid w:val="00EC5A62"/>
    <w:rsid w:val="00ED2036"/>
    <w:rsid w:val="00EE162D"/>
    <w:rsid w:val="00EF6F8F"/>
    <w:rsid w:val="00F0207C"/>
    <w:rsid w:val="00F25C2A"/>
    <w:rsid w:val="00F34B46"/>
    <w:rsid w:val="00F3685A"/>
    <w:rsid w:val="00F40851"/>
    <w:rsid w:val="00F91A19"/>
    <w:rsid w:val="00FA1F17"/>
    <w:rsid w:val="00FB201C"/>
    <w:rsid w:val="00FB30B4"/>
    <w:rsid w:val="00FB3B1C"/>
    <w:rsid w:val="00FD4910"/>
    <w:rsid w:val="00FE0F30"/>
    <w:rsid w:val="00FF5CC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126B30"/>
    <w:pPr>
      <w:autoSpaceDE w:val="0"/>
      <w:autoSpaceDN w:val="0"/>
      <w:spacing w:after="0" w:line="240" w:lineRule="auto"/>
    </w:pPr>
    <w:rPr>
      <w:rFonts w:ascii="Arial" w:eastAsia="Times New Roman" w:hAnsi="Arial" w:cs="Arial"/>
      <w:lang w:eastAsia="es-ES"/>
    </w:rPr>
  </w:style>
  <w:style w:type="character" w:customStyle="1" w:styleId="TextoindependienteCar">
    <w:name w:val="Texto independiente Car"/>
    <w:basedOn w:val="Fuentedeprrafopredeter"/>
    <w:link w:val="Textoindependiente"/>
    <w:uiPriority w:val="99"/>
    <w:rsid w:val="00126B30"/>
    <w:rPr>
      <w:rFonts w:ascii="Arial" w:eastAsia="Times New Roman" w:hAnsi="Arial" w:cs="Arial"/>
      <w:lang w:eastAsia="es-ES"/>
    </w:rPr>
  </w:style>
  <w:style w:type="character" w:customStyle="1" w:styleId="texto">
    <w:name w:val="texto"/>
    <w:basedOn w:val="Fuentedeprrafopredeter"/>
    <w:rsid w:val="00022777"/>
  </w:style>
  <w:style w:type="table" w:styleId="Tablaconcuadrcula">
    <w:name w:val="Table Grid"/>
    <w:basedOn w:val="Tablanormal"/>
    <w:uiPriority w:val="59"/>
    <w:rsid w:val="003460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60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034"/>
    <w:rPr>
      <w:rFonts w:ascii="Tahoma" w:hAnsi="Tahoma" w:cs="Tahoma"/>
      <w:sz w:val="16"/>
      <w:szCs w:val="16"/>
    </w:rPr>
  </w:style>
  <w:style w:type="character" w:styleId="Hipervnculo">
    <w:name w:val="Hyperlink"/>
    <w:basedOn w:val="Fuentedeprrafopredeter"/>
    <w:uiPriority w:val="99"/>
    <w:unhideWhenUsed/>
    <w:rsid w:val="00473621"/>
    <w:rPr>
      <w:color w:val="0000FF" w:themeColor="hyperlink"/>
      <w:u w:val="single"/>
    </w:rPr>
  </w:style>
  <w:style w:type="paragraph" w:styleId="HTMLconformatoprevio">
    <w:name w:val="HTML Preformatted"/>
    <w:basedOn w:val="Normal"/>
    <w:link w:val="HTMLconformatoprevioCar"/>
    <w:uiPriority w:val="99"/>
    <w:semiHidden/>
    <w:unhideWhenUsed/>
    <w:rsid w:val="00242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2420FE"/>
    <w:rPr>
      <w:rFonts w:ascii="Courier New" w:eastAsia="Times New Roman" w:hAnsi="Courier New" w:cs="Courier New"/>
      <w:sz w:val="20"/>
      <w:szCs w:val="20"/>
      <w:lang w:eastAsia="es-ES_tradnl"/>
    </w:rPr>
  </w:style>
</w:styles>
</file>

<file path=word/webSettings.xml><?xml version="1.0" encoding="utf-8"?>
<w:webSettings xmlns:r="http://schemas.openxmlformats.org/officeDocument/2006/relationships" xmlns:w="http://schemas.openxmlformats.org/wordprocessingml/2006/main">
  <w:divs>
    <w:div w:id="532227810">
      <w:bodyDiv w:val="1"/>
      <w:marLeft w:val="0"/>
      <w:marRight w:val="0"/>
      <w:marTop w:val="0"/>
      <w:marBottom w:val="0"/>
      <w:divBdr>
        <w:top w:val="none" w:sz="0" w:space="0" w:color="auto"/>
        <w:left w:val="none" w:sz="0" w:space="0" w:color="auto"/>
        <w:bottom w:val="none" w:sz="0" w:space="0" w:color="auto"/>
        <w:right w:val="none" w:sz="0" w:space="0" w:color="auto"/>
      </w:divBdr>
    </w:div>
    <w:div w:id="847520521">
      <w:bodyDiv w:val="1"/>
      <w:marLeft w:val="0"/>
      <w:marRight w:val="0"/>
      <w:marTop w:val="0"/>
      <w:marBottom w:val="0"/>
      <w:divBdr>
        <w:top w:val="none" w:sz="0" w:space="0" w:color="auto"/>
        <w:left w:val="none" w:sz="0" w:space="0" w:color="auto"/>
        <w:bottom w:val="none" w:sz="0" w:space="0" w:color="auto"/>
        <w:right w:val="none" w:sz="0" w:space="0" w:color="auto"/>
      </w:divBdr>
      <w:divsChild>
        <w:div w:id="692608602">
          <w:marLeft w:val="0"/>
          <w:marRight w:val="0"/>
          <w:marTop w:val="0"/>
          <w:marBottom w:val="0"/>
          <w:divBdr>
            <w:top w:val="none" w:sz="0" w:space="0" w:color="auto"/>
            <w:left w:val="none" w:sz="0" w:space="0" w:color="auto"/>
            <w:bottom w:val="none" w:sz="0" w:space="0" w:color="auto"/>
            <w:right w:val="none" w:sz="0" w:space="0" w:color="auto"/>
          </w:divBdr>
        </w:div>
        <w:div w:id="1384519445">
          <w:marLeft w:val="0"/>
          <w:marRight w:val="0"/>
          <w:marTop w:val="0"/>
          <w:marBottom w:val="0"/>
          <w:divBdr>
            <w:top w:val="none" w:sz="0" w:space="0" w:color="auto"/>
            <w:left w:val="none" w:sz="0" w:space="0" w:color="auto"/>
            <w:bottom w:val="none" w:sz="0" w:space="0" w:color="auto"/>
            <w:right w:val="none" w:sz="0" w:space="0" w:color="auto"/>
          </w:divBdr>
        </w:div>
        <w:div w:id="245962114">
          <w:marLeft w:val="0"/>
          <w:marRight w:val="0"/>
          <w:marTop w:val="0"/>
          <w:marBottom w:val="0"/>
          <w:divBdr>
            <w:top w:val="none" w:sz="0" w:space="0" w:color="auto"/>
            <w:left w:val="none" w:sz="0" w:space="0" w:color="auto"/>
            <w:bottom w:val="none" w:sz="0" w:space="0" w:color="auto"/>
            <w:right w:val="none" w:sz="0" w:space="0" w:color="auto"/>
          </w:divBdr>
        </w:div>
        <w:div w:id="983706397">
          <w:marLeft w:val="0"/>
          <w:marRight w:val="0"/>
          <w:marTop w:val="0"/>
          <w:marBottom w:val="0"/>
          <w:divBdr>
            <w:top w:val="none" w:sz="0" w:space="0" w:color="auto"/>
            <w:left w:val="none" w:sz="0" w:space="0" w:color="auto"/>
            <w:bottom w:val="none" w:sz="0" w:space="0" w:color="auto"/>
            <w:right w:val="none" w:sz="0" w:space="0" w:color="auto"/>
          </w:divBdr>
        </w:div>
        <w:div w:id="150220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hart" Target="charts/chart10.xml"/><Relationship Id="rId18" Type="http://schemas.openxmlformats.org/officeDocument/2006/relationships/chart" Target="charts/chart15.xml"/><Relationship Id="rId3" Type="http://schemas.openxmlformats.org/officeDocument/2006/relationships/webSettings" Target="webSettings.xml"/><Relationship Id="rId21" Type="http://schemas.openxmlformats.org/officeDocument/2006/relationships/chart" Target="charts/chart18.xml"/><Relationship Id="rId7" Type="http://schemas.openxmlformats.org/officeDocument/2006/relationships/chart" Target="charts/chart4.xml"/><Relationship Id="rId12" Type="http://schemas.openxmlformats.org/officeDocument/2006/relationships/chart" Target="charts/chart9.xml"/><Relationship Id="rId17" Type="http://schemas.openxmlformats.org/officeDocument/2006/relationships/chart" Target="charts/chart14.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hart" Target="charts/chart13.xml"/><Relationship Id="rId20" Type="http://schemas.openxmlformats.org/officeDocument/2006/relationships/chart" Target="charts/chart17.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24" Type="http://schemas.openxmlformats.org/officeDocument/2006/relationships/fontTable" Target="fontTable.xml"/><Relationship Id="rId5" Type="http://schemas.openxmlformats.org/officeDocument/2006/relationships/chart" Target="charts/chart2.xml"/><Relationship Id="rId15" Type="http://schemas.openxmlformats.org/officeDocument/2006/relationships/chart" Target="charts/chart12.xml"/><Relationship Id="rId23" Type="http://schemas.openxmlformats.org/officeDocument/2006/relationships/chart" Target="charts/chart20.xml"/><Relationship Id="rId10" Type="http://schemas.openxmlformats.org/officeDocument/2006/relationships/chart" Target="charts/chart7.xml"/><Relationship Id="rId19" Type="http://schemas.openxmlformats.org/officeDocument/2006/relationships/chart" Target="charts/chart16.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chart" Target="charts/chart11.xml"/><Relationship Id="rId22" Type="http://schemas.openxmlformats.org/officeDocument/2006/relationships/chart" Target="charts/chart19.xm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20and%20Settings\Administrador\Mis%20documentos\Investigaci&#243;n\Biblioteca%20Virtual.%20Investigacion\Procaicyt\Estadisticas\grafico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ocuments%20and%20Settings\Administrador\Mis%20documentos\Investigaci&#243;n\Biblioteca%20Virtual.%20Investigacion\Procaicyt\Estadisticas\grafico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ocuments%20and%20Settings\Administrador\Mis%20documentos\Investigaci&#243;n\Biblioteca%20Virtual.%20Investigacion\Procaicyt\Estadisticas\grafico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ocuments%20and%20Settings\Administrador\Mis%20documentos\Investigaci&#243;n\Biblioteca%20Virtual.%20Investigacion\Procaicyt\Estadisticas\grafico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Documents%20and%20Settings\Administrador\Mis%20documentos\Investigaci&#243;n\Biblioteca%20Virtual.%20Investigacion\Procaicyt\Estadisticas\grafico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Documents%20and%20Settings\Administrador\Mis%20documentos\Investigaci&#243;n\Biblioteca%20Virtual.%20Investigacion\Procaicyt\Estadisticas\grafico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Documents%20and%20Settings\Administrador\Mis%20documentos\Investigaci&#243;n\Biblioteca%20Virtual.%20Investigacion\Procaicyt\Estadisticas\grafico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Documents%20and%20Settings\Administrador\Mis%20documentos\Investigaci&#243;n\Biblioteca%20Virtual.%20Investigacion\Procaicyt\Estadisticas\grafico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Documents%20and%20Settings\Administrador\Mis%20documentos\Investigaci&#243;n\Biblioteca%20Virtual.%20Investigacion\Procaicyt\Estadisticas\graficos.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Documents%20and%20Settings\Administrador\Mis%20documentos\Investigaci&#243;n\Biblioteca%20Virtual.%20Investigacion\Procaicyt\Estadisticas\graficos.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Documents%20and%20Settings\Administrador\Mis%20documentos\Investigaci&#243;n\Biblioteca%20Virtual.%20Investigacion\Procaicyt\Estadisticas\grafic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20and%20Settings\Administrador\Mis%20documentos\Investigaci&#243;n\Biblioteca%20Virtual.%20Investigacion\Procaicyt\Estadisticas\graficos.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Documents%20and%20Settings\Administrador\Mis%20documentos\Investigaci&#243;n\Biblioteca%20Virtual.%20Investigacion\Procaicyt\Estadisticas\grafic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uments%20and%20Settings\Administrador\Mis%20documentos\Investigaci&#243;n\Biblioteca%20Virtual.%20Investigacion\Procaicyt\Estadisticas\grafico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ocuments%20and%20Settings\Administrador\Mis%20documentos\Investigaci&#243;n\Biblioteca%20Virtual.%20Investigacion\Procaicyt\Estadisticas\grafic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cuments%20and%20Settings\Administrador\Mis%20documentos\Investigaci&#243;n\Biblioteca%20Virtual.%20Investigacion\Procaicyt\Estadisticas\grafic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ocuments%20and%20Settings\Administrador\Mis%20documentos\Investigaci&#243;n\Biblioteca%20Virtual.%20Investigacion\Procaicyt\Estadisticas\grafico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ocuments%20and%20Settings\Administrador\Mis%20documentos\Investigaci&#243;n\Biblioteca%20Virtual.%20Investigacion\Procaicyt\Estadisticas\grafico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ocuments%20and%20Settings\Administrador\Mis%20documentos\Investigaci&#243;n\Biblioteca%20Virtual.%20Investigacion\Procaicyt\Estadisticas\grafico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ocuments%20and%20Settings\Administrador\Mis%20documentos\Investigaci&#243;n\Biblioteca%20Virtual.%20Investigacion\Procaicyt\Estadisticas\graf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_tradnl"/>
  <c:chart>
    <c:autoTitleDeleted val="1"/>
    <c:plotArea>
      <c:layout/>
      <c:barChart>
        <c:barDir val="col"/>
        <c:grouping val="clustered"/>
        <c:ser>
          <c:idx val="0"/>
          <c:order val="0"/>
          <c:tx>
            <c:v>tiempo real</c:v>
          </c:tx>
          <c:val>
            <c:numRef>
              <c:f>basedatos!$B$2:$B$11</c:f>
              <c:numCache>
                <c:formatCode>General</c:formatCode>
                <c:ptCount val="10"/>
                <c:pt idx="0">
                  <c:v>35</c:v>
                </c:pt>
                <c:pt idx="1">
                  <c:v>35</c:v>
                </c:pt>
                <c:pt idx="2">
                  <c:v>36</c:v>
                </c:pt>
                <c:pt idx="3">
                  <c:v>36</c:v>
                </c:pt>
                <c:pt idx="4">
                  <c:v>35</c:v>
                </c:pt>
                <c:pt idx="6">
                  <c:v>30</c:v>
                </c:pt>
                <c:pt idx="7">
                  <c:v>35</c:v>
                </c:pt>
              </c:numCache>
            </c:numRef>
          </c:val>
        </c:ser>
        <c:ser>
          <c:idx val="1"/>
          <c:order val="1"/>
          <c:tx>
            <c:v>tiempo neto</c:v>
          </c:tx>
          <c:val>
            <c:numRef>
              <c:f>basedatos!$E$2:$E$11</c:f>
              <c:numCache>
                <c:formatCode>General</c:formatCode>
                <c:ptCount val="10"/>
                <c:pt idx="0">
                  <c:v>23</c:v>
                </c:pt>
                <c:pt idx="1">
                  <c:v>23</c:v>
                </c:pt>
                <c:pt idx="2">
                  <c:v>26</c:v>
                </c:pt>
                <c:pt idx="3">
                  <c:v>28</c:v>
                </c:pt>
                <c:pt idx="4">
                  <c:v>20</c:v>
                </c:pt>
                <c:pt idx="6">
                  <c:v>24</c:v>
                </c:pt>
                <c:pt idx="7">
                  <c:v>28</c:v>
                </c:pt>
              </c:numCache>
            </c:numRef>
          </c:val>
        </c:ser>
        <c:ser>
          <c:idx val="2"/>
          <c:order val="2"/>
          <c:spPr>
            <a:solidFill>
              <a:schemeClr val="accent1"/>
            </a:solidFill>
          </c:spPr>
          <c:val>
            <c:numRef>
              <c:f>basedatos!$C$2:$C$11</c:f>
              <c:numCache>
                <c:formatCode>General</c:formatCode>
                <c:ptCount val="10"/>
                <c:pt idx="0">
                  <c:v>35</c:v>
                </c:pt>
                <c:pt idx="1">
                  <c:v>32</c:v>
                </c:pt>
                <c:pt idx="2">
                  <c:v>35</c:v>
                </c:pt>
                <c:pt idx="3">
                  <c:v>37</c:v>
                </c:pt>
                <c:pt idx="4">
                  <c:v>35</c:v>
                </c:pt>
                <c:pt idx="6">
                  <c:v>22</c:v>
                </c:pt>
                <c:pt idx="7">
                  <c:v>36</c:v>
                </c:pt>
              </c:numCache>
            </c:numRef>
          </c:val>
        </c:ser>
        <c:ser>
          <c:idx val="3"/>
          <c:order val="3"/>
          <c:spPr>
            <a:solidFill>
              <a:schemeClr val="accent2"/>
            </a:solidFill>
          </c:spPr>
          <c:val>
            <c:numRef>
              <c:f>basedatos!$F$2:$F$11</c:f>
              <c:numCache>
                <c:formatCode>General</c:formatCode>
                <c:ptCount val="10"/>
                <c:pt idx="0">
                  <c:v>18</c:v>
                </c:pt>
                <c:pt idx="1">
                  <c:v>19</c:v>
                </c:pt>
                <c:pt idx="2">
                  <c:v>27</c:v>
                </c:pt>
                <c:pt idx="3">
                  <c:v>25</c:v>
                </c:pt>
                <c:pt idx="4">
                  <c:v>25</c:v>
                </c:pt>
                <c:pt idx="6">
                  <c:v>14</c:v>
                </c:pt>
                <c:pt idx="7">
                  <c:v>28</c:v>
                </c:pt>
              </c:numCache>
            </c:numRef>
          </c:val>
        </c:ser>
        <c:gapWidth val="75"/>
        <c:overlap val="-25"/>
        <c:axId val="52652288"/>
        <c:axId val="52682752"/>
      </c:barChart>
      <c:catAx>
        <c:axId val="52652288"/>
        <c:scaling>
          <c:orientation val="minMax"/>
        </c:scaling>
        <c:axPos val="b"/>
        <c:majorTickMark val="none"/>
        <c:tickLblPos val="nextTo"/>
        <c:crossAx val="52682752"/>
        <c:crosses val="autoZero"/>
        <c:auto val="1"/>
        <c:lblAlgn val="ctr"/>
        <c:lblOffset val="100"/>
      </c:catAx>
      <c:valAx>
        <c:axId val="52682752"/>
        <c:scaling>
          <c:orientation val="minMax"/>
        </c:scaling>
        <c:axPos val="l"/>
        <c:majorGridlines/>
        <c:numFmt formatCode="General" sourceLinked="1"/>
        <c:majorTickMark val="none"/>
        <c:tickLblPos val="nextTo"/>
        <c:spPr>
          <a:ln w="9525">
            <a:noFill/>
          </a:ln>
        </c:spPr>
        <c:crossAx val="52652288"/>
        <c:crosses val="autoZero"/>
        <c:crossBetween val="between"/>
        <c:majorUnit val="5"/>
      </c:valAx>
    </c:plotArea>
    <c:legend>
      <c:legendPos val="b"/>
      <c:legendEntry>
        <c:idx val="2"/>
        <c:delete val="1"/>
      </c:legendEntry>
      <c:legendEntry>
        <c:idx val="3"/>
        <c:delete val="1"/>
      </c:legendEntry>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_tradnl"/>
  <c:chart>
    <c:autoTitleDeleted val="1"/>
    <c:plotArea>
      <c:layout/>
      <c:barChart>
        <c:barDir val="col"/>
        <c:grouping val="clustered"/>
        <c:ser>
          <c:idx val="0"/>
          <c:order val="0"/>
          <c:tx>
            <c:v>ajustado</c:v>
          </c:tx>
          <c:val>
            <c:numRef>
              <c:f>basedatos!$AE$2:$AE$3</c:f>
              <c:numCache>
                <c:formatCode>General</c:formatCode>
                <c:ptCount val="2"/>
                <c:pt idx="0">
                  <c:v>2.4358974358974357</c:v>
                </c:pt>
                <c:pt idx="1">
                  <c:v>4.7413793103448931</c:v>
                </c:pt>
              </c:numCache>
            </c:numRef>
          </c:val>
        </c:ser>
        <c:ser>
          <c:idx val="1"/>
          <c:order val="1"/>
          <c:tx>
            <c:v>no ajustado</c:v>
          </c:tx>
          <c:val>
            <c:numRef>
              <c:f>basedatos!$AF$2:$AF$3</c:f>
              <c:numCache>
                <c:formatCode>General</c:formatCode>
                <c:ptCount val="2"/>
                <c:pt idx="0">
                  <c:v>21.666666666666668</c:v>
                </c:pt>
                <c:pt idx="1">
                  <c:v>2.7777777777778123</c:v>
                </c:pt>
              </c:numCache>
            </c:numRef>
          </c:val>
        </c:ser>
        <c:gapWidth val="75"/>
        <c:overlap val="-25"/>
        <c:axId val="75891456"/>
        <c:axId val="75892992"/>
      </c:barChart>
      <c:catAx>
        <c:axId val="75891456"/>
        <c:scaling>
          <c:orientation val="minMax"/>
        </c:scaling>
        <c:delete val="1"/>
        <c:axPos val="b"/>
        <c:majorTickMark val="none"/>
        <c:tickLblPos val="nextTo"/>
        <c:crossAx val="75892992"/>
        <c:crosses val="autoZero"/>
        <c:auto val="1"/>
        <c:lblAlgn val="ctr"/>
        <c:lblOffset val="100"/>
      </c:catAx>
      <c:valAx>
        <c:axId val="75892992"/>
        <c:scaling>
          <c:orientation val="minMax"/>
        </c:scaling>
        <c:axPos val="l"/>
        <c:majorGridlines/>
        <c:numFmt formatCode="General" sourceLinked="1"/>
        <c:majorTickMark val="none"/>
        <c:tickLblPos val="nextTo"/>
        <c:spPr>
          <a:ln w="9525">
            <a:noFill/>
          </a:ln>
        </c:spPr>
        <c:crossAx val="75891456"/>
        <c:crosses val="autoZero"/>
        <c:crossBetween val="between"/>
      </c:valAx>
    </c:plotArea>
    <c:legend>
      <c:legendPos val="b"/>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_tradnl"/>
  <c:chart>
    <c:autoTitleDeleted val="1"/>
    <c:plotArea>
      <c:layout/>
      <c:barChart>
        <c:barDir val="col"/>
        <c:grouping val="stacked"/>
        <c:ser>
          <c:idx val="0"/>
          <c:order val="0"/>
          <c:tx>
            <c:v>ajustado</c:v>
          </c:tx>
          <c:val>
            <c:numRef>
              <c:f>basedatos!$AA$15:$AA$24</c:f>
              <c:numCache>
                <c:formatCode>General</c:formatCode>
                <c:ptCount val="10"/>
                <c:pt idx="0">
                  <c:v>65</c:v>
                </c:pt>
                <c:pt idx="1">
                  <c:v>58</c:v>
                </c:pt>
                <c:pt idx="2">
                  <c:v>45</c:v>
                </c:pt>
                <c:pt idx="3">
                  <c:v>0</c:v>
                </c:pt>
                <c:pt idx="4">
                  <c:v>0</c:v>
                </c:pt>
                <c:pt idx="5">
                  <c:v>0</c:v>
                </c:pt>
                <c:pt idx="6">
                  <c:v>49</c:v>
                </c:pt>
                <c:pt idx="7">
                  <c:v>0</c:v>
                </c:pt>
                <c:pt idx="8">
                  <c:v>0</c:v>
                </c:pt>
                <c:pt idx="9">
                  <c:v>57</c:v>
                </c:pt>
              </c:numCache>
            </c:numRef>
          </c:val>
        </c:ser>
        <c:ser>
          <c:idx val="1"/>
          <c:order val="1"/>
          <c:tx>
            <c:v>no ajustado</c:v>
          </c:tx>
          <c:val>
            <c:numRef>
              <c:f>basedatos!$AB$15:$AB$24</c:f>
              <c:numCache>
                <c:formatCode>General</c:formatCode>
                <c:ptCount val="10"/>
                <c:pt idx="0">
                  <c:v>5</c:v>
                </c:pt>
                <c:pt idx="1">
                  <c:v>6</c:v>
                </c:pt>
                <c:pt idx="2">
                  <c:v>0</c:v>
                </c:pt>
                <c:pt idx="3">
                  <c:v>0</c:v>
                </c:pt>
                <c:pt idx="4">
                  <c:v>0</c:v>
                </c:pt>
                <c:pt idx="5">
                  <c:v>0</c:v>
                </c:pt>
                <c:pt idx="6">
                  <c:v>0</c:v>
                </c:pt>
                <c:pt idx="7">
                  <c:v>0</c:v>
                </c:pt>
                <c:pt idx="8">
                  <c:v>0</c:v>
                </c:pt>
                <c:pt idx="9">
                  <c:v>0</c:v>
                </c:pt>
              </c:numCache>
            </c:numRef>
          </c:val>
        </c:ser>
        <c:gapWidth val="75"/>
        <c:overlap val="100"/>
        <c:axId val="75929856"/>
        <c:axId val="75931648"/>
      </c:barChart>
      <c:catAx>
        <c:axId val="75929856"/>
        <c:scaling>
          <c:orientation val="minMax"/>
        </c:scaling>
        <c:axPos val="b"/>
        <c:majorTickMark val="none"/>
        <c:tickLblPos val="nextTo"/>
        <c:crossAx val="75931648"/>
        <c:crosses val="autoZero"/>
        <c:auto val="1"/>
        <c:lblAlgn val="ctr"/>
        <c:lblOffset val="100"/>
      </c:catAx>
      <c:valAx>
        <c:axId val="75931648"/>
        <c:scaling>
          <c:orientation val="minMax"/>
          <c:max val="80"/>
          <c:min val="0"/>
        </c:scaling>
        <c:axPos val="l"/>
        <c:majorGridlines/>
        <c:numFmt formatCode="General" sourceLinked="1"/>
        <c:majorTickMark val="none"/>
        <c:tickLblPos val="nextTo"/>
        <c:spPr>
          <a:ln w="9525">
            <a:noFill/>
          </a:ln>
        </c:spPr>
        <c:crossAx val="75929856"/>
        <c:crosses val="autoZero"/>
        <c:crossBetween val="between"/>
        <c:majorUnit val="10"/>
      </c:valAx>
    </c:plotArea>
    <c:legend>
      <c:legendPos val="b"/>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_tradnl"/>
  <c:chart>
    <c:autoTitleDeleted val="1"/>
    <c:plotArea>
      <c:layout/>
      <c:barChart>
        <c:barDir val="col"/>
        <c:grouping val="clustered"/>
        <c:ser>
          <c:idx val="0"/>
          <c:order val="0"/>
          <c:tx>
            <c:v>ajustado</c:v>
          </c:tx>
          <c:val>
            <c:numRef>
              <c:f>basedatos!$AE$15:$AE$16</c:f>
              <c:numCache>
                <c:formatCode>General</c:formatCode>
                <c:ptCount val="2"/>
                <c:pt idx="0">
                  <c:v>33.07692307692308</c:v>
                </c:pt>
                <c:pt idx="1">
                  <c:v>33.189655172413801</c:v>
                </c:pt>
              </c:numCache>
            </c:numRef>
          </c:val>
        </c:ser>
        <c:ser>
          <c:idx val="1"/>
          <c:order val="1"/>
          <c:tx>
            <c:v>no ajustado</c:v>
          </c:tx>
          <c:val>
            <c:numRef>
              <c:f>basedatos!$AF$15:$AF$16</c:f>
              <c:numCache>
                <c:formatCode>General</c:formatCode>
                <c:ptCount val="2"/>
                <c:pt idx="0">
                  <c:v>100</c:v>
                </c:pt>
                <c:pt idx="1">
                  <c:v>59.722222222222413</c:v>
                </c:pt>
              </c:numCache>
            </c:numRef>
          </c:val>
        </c:ser>
        <c:gapWidth val="75"/>
        <c:axId val="75948032"/>
        <c:axId val="75949568"/>
      </c:barChart>
      <c:catAx>
        <c:axId val="75948032"/>
        <c:scaling>
          <c:orientation val="minMax"/>
        </c:scaling>
        <c:delete val="1"/>
        <c:axPos val="b"/>
        <c:majorTickMark val="none"/>
        <c:tickLblPos val="nextTo"/>
        <c:crossAx val="75949568"/>
        <c:crosses val="autoZero"/>
        <c:auto val="1"/>
        <c:lblAlgn val="ctr"/>
        <c:lblOffset val="100"/>
      </c:catAx>
      <c:valAx>
        <c:axId val="75949568"/>
        <c:scaling>
          <c:orientation val="minMax"/>
          <c:max val="100"/>
        </c:scaling>
        <c:axPos val="l"/>
        <c:majorGridlines/>
        <c:numFmt formatCode="General" sourceLinked="1"/>
        <c:majorTickMark val="none"/>
        <c:tickLblPos val="nextTo"/>
        <c:spPr>
          <a:ln w="9525">
            <a:noFill/>
          </a:ln>
        </c:spPr>
        <c:crossAx val="75948032"/>
        <c:crosses val="autoZero"/>
        <c:crossBetween val="between"/>
      </c:valAx>
    </c:plotArea>
    <c:legend>
      <c:legendPos val="b"/>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S_tradnl"/>
  <c:chart>
    <c:title>
      <c:tx>
        <c:rich>
          <a:bodyPr/>
          <a:lstStyle/>
          <a:p>
            <a:pPr>
              <a:defRPr sz="1200"/>
            </a:pPr>
            <a:r>
              <a:rPr lang="en-US" sz="1200"/>
              <a:t>Tiempo de juego ajustado y no ajustado por competencia (sujeto3)</a:t>
            </a:r>
          </a:p>
        </c:rich>
      </c:tx>
    </c:title>
    <c:plotArea>
      <c:layout/>
      <c:barChart>
        <c:barDir val="col"/>
        <c:grouping val="stacked"/>
        <c:ser>
          <c:idx val="0"/>
          <c:order val="0"/>
          <c:tx>
            <c:v>ajustado</c:v>
          </c:tx>
          <c:val>
            <c:numRef>
              <c:f>basedatos!$AA$27:$AA$36</c:f>
              <c:numCache>
                <c:formatCode>General</c:formatCode>
                <c:ptCount val="10"/>
                <c:pt idx="0">
                  <c:v>0</c:v>
                </c:pt>
                <c:pt idx="1">
                  <c:v>0</c:v>
                </c:pt>
                <c:pt idx="2">
                  <c:v>0</c:v>
                </c:pt>
                <c:pt idx="3">
                  <c:v>61</c:v>
                </c:pt>
                <c:pt idx="4">
                  <c:v>70</c:v>
                </c:pt>
                <c:pt idx="5">
                  <c:v>0</c:v>
                </c:pt>
                <c:pt idx="6">
                  <c:v>0</c:v>
                </c:pt>
                <c:pt idx="7">
                  <c:v>66</c:v>
                </c:pt>
                <c:pt idx="8">
                  <c:v>32</c:v>
                </c:pt>
                <c:pt idx="9">
                  <c:v>71</c:v>
                </c:pt>
              </c:numCache>
            </c:numRef>
          </c:val>
        </c:ser>
        <c:ser>
          <c:idx val="1"/>
          <c:order val="1"/>
          <c:tx>
            <c:v>no ajustado</c:v>
          </c:tx>
          <c:val>
            <c:numRef>
              <c:f>basedatos!$AB$27:$AB$36</c:f>
              <c:numCache>
                <c:formatCode>General</c:formatCode>
                <c:ptCount val="10"/>
                <c:pt idx="0">
                  <c:v>0</c:v>
                </c:pt>
                <c:pt idx="1">
                  <c:v>0</c:v>
                </c:pt>
                <c:pt idx="2">
                  <c:v>0</c:v>
                </c:pt>
                <c:pt idx="3">
                  <c:v>0</c:v>
                </c:pt>
                <c:pt idx="4">
                  <c:v>0</c:v>
                </c:pt>
                <c:pt idx="5">
                  <c:v>0</c:v>
                </c:pt>
                <c:pt idx="6">
                  <c:v>0</c:v>
                </c:pt>
                <c:pt idx="7">
                  <c:v>0</c:v>
                </c:pt>
                <c:pt idx="8">
                  <c:v>41</c:v>
                </c:pt>
                <c:pt idx="9">
                  <c:v>0</c:v>
                </c:pt>
              </c:numCache>
            </c:numRef>
          </c:val>
        </c:ser>
        <c:gapWidth val="75"/>
        <c:overlap val="100"/>
        <c:axId val="75769344"/>
        <c:axId val="75770880"/>
      </c:barChart>
      <c:catAx>
        <c:axId val="75769344"/>
        <c:scaling>
          <c:orientation val="minMax"/>
        </c:scaling>
        <c:axPos val="b"/>
        <c:majorTickMark val="none"/>
        <c:tickLblPos val="nextTo"/>
        <c:crossAx val="75770880"/>
        <c:crosses val="autoZero"/>
        <c:auto val="1"/>
        <c:lblAlgn val="ctr"/>
        <c:lblOffset val="100"/>
      </c:catAx>
      <c:valAx>
        <c:axId val="75770880"/>
        <c:scaling>
          <c:orientation val="minMax"/>
          <c:max val="80"/>
          <c:min val="0"/>
        </c:scaling>
        <c:axPos val="l"/>
        <c:majorGridlines/>
        <c:numFmt formatCode="General" sourceLinked="1"/>
        <c:majorTickMark val="none"/>
        <c:tickLblPos val="nextTo"/>
        <c:spPr>
          <a:ln w="9525">
            <a:noFill/>
          </a:ln>
        </c:spPr>
        <c:crossAx val="75769344"/>
        <c:crosses val="autoZero"/>
        <c:crossBetween val="between"/>
        <c:majorUnit val="10"/>
      </c:valAx>
    </c:plotArea>
    <c:legend>
      <c:legendPos val="b"/>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ES_tradnl"/>
  <c:chart>
    <c:autoTitleDeleted val="1"/>
    <c:plotArea>
      <c:layout/>
      <c:barChart>
        <c:barDir val="col"/>
        <c:grouping val="clustered"/>
        <c:ser>
          <c:idx val="0"/>
          <c:order val="0"/>
          <c:tx>
            <c:v>ajustado</c:v>
          </c:tx>
          <c:val>
            <c:numRef>
              <c:f>basedatos!$AE$35</c:f>
              <c:numCache>
                <c:formatCode>General</c:formatCode>
                <c:ptCount val="1"/>
                <c:pt idx="0">
                  <c:v>3.125</c:v>
                </c:pt>
              </c:numCache>
            </c:numRef>
          </c:val>
        </c:ser>
        <c:ser>
          <c:idx val="1"/>
          <c:order val="1"/>
          <c:tx>
            <c:v>no ajustado</c:v>
          </c:tx>
          <c:val>
            <c:numRef>
              <c:f>basedatos!$AF$35</c:f>
              <c:numCache>
                <c:formatCode>General</c:formatCode>
                <c:ptCount val="1"/>
                <c:pt idx="0">
                  <c:v>1.0162601626016261</c:v>
                </c:pt>
              </c:numCache>
            </c:numRef>
          </c:val>
        </c:ser>
        <c:gapWidth val="75"/>
        <c:axId val="75787648"/>
        <c:axId val="75797632"/>
      </c:barChart>
      <c:catAx>
        <c:axId val="75787648"/>
        <c:scaling>
          <c:orientation val="minMax"/>
        </c:scaling>
        <c:delete val="1"/>
        <c:axPos val="b"/>
        <c:majorTickMark val="none"/>
        <c:tickLblPos val="nextTo"/>
        <c:crossAx val="75797632"/>
        <c:crosses val="autoZero"/>
        <c:auto val="1"/>
        <c:lblAlgn val="ctr"/>
        <c:lblOffset val="100"/>
      </c:catAx>
      <c:valAx>
        <c:axId val="75797632"/>
        <c:scaling>
          <c:orientation val="minMax"/>
          <c:max val="10"/>
        </c:scaling>
        <c:axPos val="l"/>
        <c:majorGridlines/>
        <c:numFmt formatCode="General" sourceLinked="1"/>
        <c:majorTickMark val="none"/>
        <c:tickLblPos val="nextTo"/>
        <c:spPr>
          <a:ln w="9525">
            <a:noFill/>
          </a:ln>
        </c:spPr>
        <c:crossAx val="75787648"/>
        <c:crosses val="autoZero"/>
        <c:crossBetween val="between"/>
        <c:majorUnit val="2"/>
      </c:valAx>
    </c:plotArea>
    <c:legend>
      <c:legendPos val="b"/>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ES_tradnl"/>
  <c:chart>
    <c:autoTitleDeleted val="1"/>
    <c:plotArea>
      <c:layout/>
      <c:barChart>
        <c:barDir val="col"/>
        <c:grouping val="stacked"/>
        <c:ser>
          <c:idx val="0"/>
          <c:order val="0"/>
          <c:tx>
            <c:v>ajustado</c:v>
          </c:tx>
          <c:val>
            <c:numRef>
              <c:f>basedatos!$AA$40:$AA$49</c:f>
              <c:numCache>
                <c:formatCode>General</c:formatCode>
                <c:ptCount val="10"/>
                <c:pt idx="0">
                  <c:v>65</c:v>
                </c:pt>
                <c:pt idx="1">
                  <c:v>58</c:v>
                </c:pt>
                <c:pt idx="2">
                  <c:v>71</c:v>
                </c:pt>
                <c:pt idx="3">
                  <c:v>73</c:v>
                </c:pt>
                <c:pt idx="4">
                  <c:v>0</c:v>
                </c:pt>
                <c:pt idx="5">
                  <c:v>54</c:v>
                </c:pt>
                <c:pt idx="6">
                  <c:v>55</c:v>
                </c:pt>
                <c:pt idx="7">
                  <c:v>71</c:v>
                </c:pt>
                <c:pt idx="8">
                  <c:v>32</c:v>
                </c:pt>
                <c:pt idx="9">
                  <c:v>0</c:v>
                </c:pt>
              </c:numCache>
            </c:numRef>
          </c:val>
        </c:ser>
        <c:ser>
          <c:idx val="1"/>
          <c:order val="1"/>
          <c:tx>
            <c:v>no ajustado</c:v>
          </c:tx>
          <c:val>
            <c:numRef>
              <c:f>basedatos!$AB$40:$AB$49</c:f>
              <c:numCache>
                <c:formatCode>General</c:formatCode>
                <c:ptCount val="10"/>
                <c:pt idx="0">
                  <c:v>5</c:v>
                </c:pt>
                <c:pt idx="1">
                  <c:v>6</c:v>
                </c:pt>
                <c:pt idx="2">
                  <c:v>0</c:v>
                </c:pt>
                <c:pt idx="3">
                  <c:v>0</c:v>
                </c:pt>
                <c:pt idx="4">
                  <c:v>0</c:v>
                </c:pt>
                <c:pt idx="5">
                  <c:v>11</c:v>
                </c:pt>
                <c:pt idx="6">
                  <c:v>0</c:v>
                </c:pt>
                <c:pt idx="7">
                  <c:v>0</c:v>
                </c:pt>
                <c:pt idx="8">
                  <c:v>41</c:v>
                </c:pt>
                <c:pt idx="9">
                  <c:v>0</c:v>
                </c:pt>
              </c:numCache>
            </c:numRef>
          </c:val>
        </c:ser>
        <c:gapWidth val="75"/>
        <c:overlap val="100"/>
        <c:axId val="75814016"/>
        <c:axId val="75815552"/>
      </c:barChart>
      <c:catAx>
        <c:axId val="75814016"/>
        <c:scaling>
          <c:orientation val="minMax"/>
        </c:scaling>
        <c:axPos val="b"/>
        <c:majorTickMark val="none"/>
        <c:tickLblPos val="nextTo"/>
        <c:crossAx val="75815552"/>
        <c:crosses val="autoZero"/>
        <c:auto val="1"/>
        <c:lblAlgn val="ctr"/>
        <c:lblOffset val="100"/>
      </c:catAx>
      <c:valAx>
        <c:axId val="75815552"/>
        <c:scaling>
          <c:orientation val="minMax"/>
          <c:max val="80"/>
          <c:min val="0"/>
        </c:scaling>
        <c:axPos val="l"/>
        <c:majorGridlines/>
        <c:numFmt formatCode="General" sourceLinked="1"/>
        <c:majorTickMark val="none"/>
        <c:tickLblPos val="nextTo"/>
        <c:spPr>
          <a:ln w="9525">
            <a:noFill/>
          </a:ln>
        </c:spPr>
        <c:crossAx val="75814016"/>
        <c:crosses val="autoZero"/>
        <c:crossBetween val="between"/>
        <c:majorUnit val="10"/>
      </c:valAx>
    </c:plotArea>
    <c:legend>
      <c:legendPos val="b"/>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ES_tradnl"/>
  <c:chart>
    <c:autoTitleDeleted val="1"/>
    <c:plotArea>
      <c:layout/>
      <c:barChart>
        <c:barDir val="col"/>
        <c:grouping val="clustered"/>
        <c:ser>
          <c:idx val="0"/>
          <c:order val="0"/>
          <c:tx>
            <c:v>ajustado</c:v>
          </c:tx>
          <c:val>
            <c:numRef>
              <c:f>[graficos.xlsx]basedatos!$AE$40:$AE$41,[graficos.xlsx]basedatos!$AE$45,[graficos.xlsx]basedatos!$AE$48</c:f>
              <c:numCache>
                <c:formatCode>General</c:formatCode>
                <c:ptCount val="4"/>
                <c:pt idx="0">
                  <c:v>3.5897435897435868</c:v>
                </c:pt>
                <c:pt idx="1">
                  <c:v>11.206896551724174</c:v>
                </c:pt>
                <c:pt idx="2">
                  <c:v>5.8641975308641845</c:v>
                </c:pt>
                <c:pt idx="3">
                  <c:v>6.25</c:v>
                </c:pt>
              </c:numCache>
            </c:numRef>
          </c:val>
        </c:ser>
        <c:ser>
          <c:idx val="1"/>
          <c:order val="1"/>
          <c:tx>
            <c:v>no ajustado</c:v>
          </c:tx>
          <c:val>
            <c:numRef>
              <c:f>[graficos.xlsx]basedatos!$AF$40:$AF$41,[graficos.xlsx]basedatos!$AF$45,[graficos.xlsx]basedatos!$AF$48</c:f>
              <c:numCache>
                <c:formatCode>General</c:formatCode>
                <c:ptCount val="4"/>
                <c:pt idx="0">
                  <c:v>46.666666666666124</c:v>
                </c:pt>
                <c:pt idx="1">
                  <c:v>52.777777777777779</c:v>
                </c:pt>
                <c:pt idx="2">
                  <c:v>0</c:v>
                </c:pt>
                <c:pt idx="3">
                  <c:v>11.991869918699187</c:v>
                </c:pt>
              </c:numCache>
            </c:numRef>
          </c:val>
        </c:ser>
        <c:gapWidth val="75"/>
        <c:axId val="75831936"/>
        <c:axId val="75846016"/>
      </c:barChart>
      <c:catAx>
        <c:axId val="75831936"/>
        <c:scaling>
          <c:orientation val="minMax"/>
        </c:scaling>
        <c:delete val="1"/>
        <c:axPos val="b"/>
        <c:majorTickMark val="none"/>
        <c:tickLblPos val="nextTo"/>
        <c:crossAx val="75846016"/>
        <c:crosses val="autoZero"/>
        <c:auto val="1"/>
        <c:lblAlgn val="ctr"/>
        <c:lblOffset val="100"/>
      </c:catAx>
      <c:valAx>
        <c:axId val="75846016"/>
        <c:scaling>
          <c:orientation val="minMax"/>
          <c:max val="80"/>
        </c:scaling>
        <c:axPos val="l"/>
        <c:majorGridlines/>
        <c:numFmt formatCode="General" sourceLinked="1"/>
        <c:majorTickMark val="none"/>
        <c:tickLblPos val="nextTo"/>
        <c:spPr>
          <a:ln w="9525">
            <a:noFill/>
          </a:ln>
        </c:spPr>
        <c:crossAx val="75831936"/>
        <c:crosses val="autoZero"/>
        <c:crossBetween val="between"/>
      </c:valAx>
    </c:plotArea>
    <c:legend>
      <c:legendPos val="b"/>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s-ES_tradnl"/>
  <c:chart>
    <c:autoTitleDeleted val="1"/>
    <c:plotArea>
      <c:layout/>
      <c:barChart>
        <c:barDir val="col"/>
        <c:grouping val="stacked"/>
        <c:ser>
          <c:idx val="0"/>
          <c:order val="0"/>
          <c:tx>
            <c:v>11vs11</c:v>
          </c:tx>
          <c:val>
            <c:numRef>
              <c:f>[graficos.xlsx]basedatos!$AG$2,[graficos.xlsx]basedatos!$AG$15,[graficos.xlsx]basedatos!$AG$40,[graficos.xlsx]basedatos!$AG$45</c:f>
              <c:numCache>
                <c:formatCode>General</c:formatCode>
                <c:ptCount val="4"/>
                <c:pt idx="0">
                  <c:v>55</c:v>
                </c:pt>
                <c:pt idx="1">
                  <c:v>55</c:v>
                </c:pt>
                <c:pt idx="2">
                  <c:v>55</c:v>
                </c:pt>
                <c:pt idx="3">
                  <c:v>16</c:v>
                </c:pt>
              </c:numCache>
            </c:numRef>
          </c:val>
        </c:ser>
        <c:ser>
          <c:idx val="1"/>
          <c:order val="1"/>
          <c:tx>
            <c:v>1menos</c:v>
          </c:tx>
          <c:val>
            <c:numRef>
              <c:f>[graficos.xlsx]basedatos!$AH$2,[graficos.xlsx]basedatos!$AH$15,[graficos.xlsx]basedatos!$AH$40,[graficos.xlsx]basedatos!$AH$45</c:f>
              <c:numCache>
                <c:formatCode>General</c:formatCode>
                <c:ptCount val="4"/>
                <c:pt idx="0">
                  <c:v>15</c:v>
                </c:pt>
                <c:pt idx="1">
                  <c:v>15</c:v>
                </c:pt>
                <c:pt idx="2">
                  <c:v>15</c:v>
                </c:pt>
                <c:pt idx="3">
                  <c:v>38</c:v>
                </c:pt>
              </c:numCache>
            </c:numRef>
          </c:val>
        </c:ser>
        <c:gapWidth val="75"/>
        <c:overlap val="100"/>
        <c:axId val="75870592"/>
        <c:axId val="75872128"/>
      </c:barChart>
      <c:catAx>
        <c:axId val="75870592"/>
        <c:scaling>
          <c:orientation val="minMax"/>
        </c:scaling>
        <c:delete val="1"/>
        <c:axPos val="b"/>
        <c:majorTickMark val="none"/>
        <c:tickLblPos val="nextTo"/>
        <c:crossAx val="75872128"/>
        <c:crosses val="autoZero"/>
        <c:auto val="1"/>
        <c:lblAlgn val="ctr"/>
        <c:lblOffset val="100"/>
      </c:catAx>
      <c:valAx>
        <c:axId val="75872128"/>
        <c:scaling>
          <c:orientation val="minMax"/>
          <c:max val="80"/>
        </c:scaling>
        <c:axPos val="l"/>
        <c:majorGridlines/>
        <c:numFmt formatCode="General" sourceLinked="1"/>
        <c:majorTickMark val="none"/>
        <c:tickLblPos val="nextTo"/>
        <c:spPr>
          <a:ln w="9525">
            <a:noFill/>
          </a:ln>
        </c:spPr>
        <c:crossAx val="75870592"/>
        <c:crosses val="autoZero"/>
        <c:crossBetween val="between"/>
        <c:majorUnit val="10"/>
      </c:valAx>
    </c:plotArea>
    <c:legend>
      <c:legendPos val="b"/>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s-ES_tradnl"/>
  <c:chart>
    <c:autoTitleDeleted val="1"/>
    <c:plotArea>
      <c:layout/>
      <c:barChart>
        <c:barDir val="col"/>
        <c:grouping val="clustered"/>
        <c:ser>
          <c:idx val="0"/>
          <c:order val="0"/>
          <c:tx>
            <c:v>11vs11</c:v>
          </c:tx>
          <c:val>
            <c:numRef>
              <c:f>[graficos.xlsx]basedatos!$AM$2,[graficos.xlsx]basedatos!$AM$15,[graficos.xlsx]basedatos!$AM$40,[graficos.xlsx]basedatos!$AM$45</c:f>
              <c:numCache>
                <c:formatCode>General</c:formatCode>
                <c:ptCount val="4"/>
                <c:pt idx="0">
                  <c:v>2.6446280991735538</c:v>
                </c:pt>
                <c:pt idx="1">
                  <c:v>34.380165289255999</c:v>
                </c:pt>
                <c:pt idx="2">
                  <c:v>2.4793388429752072</c:v>
                </c:pt>
                <c:pt idx="3">
                  <c:v>5.6818181818181834</c:v>
                </c:pt>
              </c:numCache>
            </c:numRef>
          </c:val>
        </c:ser>
        <c:ser>
          <c:idx val="1"/>
          <c:order val="1"/>
          <c:tx>
            <c:v>1menos</c:v>
          </c:tx>
          <c:val>
            <c:numRef>
              <c:f>[graficos.xlsx]basedatos!$AN$2,[graficos.xlsx]basedatos!$AN$15,[graficos.xlsx]basedatos!$AN$40,[graficos.xlsx]basedatos!$AN$45</c:f>
              <c:numCache>
                <c:formatCode>General</c:formatCode>
                <c:ptCount val="4"/>
                <c:pt idx="0">
                  <c:v>9.6969696969697008</c:v>
                </c:pt>
                <c:pt idx="1">
                  <c:v>66.666666666666671</c:v>
                </c:pt>
                <c:pt idx="2">
                  <c:v>24.848484848484826</c:v>
                </c:pt>
                <c:pt idx="3">
                  <c:v>6.6985645933014357</c:v>
                </c:pt>
              </c:numCache>
            </c:numRef>
          </c:val>
        </c:ser>
        <c:gapWidth val="75"/>
        <c:overlap val="-25"/>
        <c:axId val="77555584"/>
        <c:axId val="77557120"/>
      </c:barChart>
      <c:catAx>
        <c:axId val="77555584"/>
        <c:scaling>
          <c:orientation val="minMax"/>
        </c:scaling>
        <c:delete val="1"/>
        <c:axPos val="b"/>
        <c:majorTickMark val="none"/>
        <c:tickLblPos val="nextTo"/>
        <c:crossAx val="77557120"/>
        <c:crosses val="autoZero"/>
        <c:auto val="1"/>
        <c:lblAlgn val="ctr"/>
        <c:lblOffset val="100"/>
      </c:catAx>
      <c:valAx>
        <c:axId val="77557120"/>
        <c:scaling>
          <c:orientation val="minMax"/>
        </c:scaling>
        <c:axPos val="l"/>
        <c:majorGridlines/>
        <c:numFmt formatCode="General" sourceLinked="1"/>
        <c:majorTickMark val="none"/>
        <c:tickLblPos val="nextTo"/>
        <c:spPr>
          <a:ln w="9525">
            <a:noFill/>
          </a:ln>
        </c:spPr>
        <c:crossAx val="77555584"/>
        <c:crosses val="autoZero"/>
        <c:crossBetween val="between"/>
      </c:valAx>
    </c:plotArea>
    <c:legend>
      <c:legendPos val="b"/>
    </c:legend>
    <c:plotVisOnly val="1"/>
  </c:chart>
  <c:externalData r:id="rId1"/>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s-ES_tradnl"/>
  <c:chart>
    <c:autoTitleDeleted val="1"/>
    <c:plotArea>
      <c:layout/>
      <c:barChart>
        <c:barDir val="col"/>
        <c:grouping val="stacked"/>
        <c:ser>
          <c:idx val="0"/>
          <c:order val="0"/>
          <c:tx>
            <c:v>11vs11</c:v>
          </c:tx>
          <c:val>
            <c:numRef>
              <c:f>[graficos.xlsx]basedatos!$AG$36,[graficos.xlsx]basedatos!$AG$45</c:f>
              <c:numCache>
                <c:formatCode>General</c:formatCode>
                <c:ptCount val="2"/>
                <c:pt idx="0">
                  <c:v>66</c:v>
                </c:pt>
                <c:pt idx="1">
                  <c:v>16</c:v>
                </c:pt>
              </c:numCache>
            </c:numRef>
          </c:val>
        </c:ser>
        <c:ser>
          <c:idx val="1"/>
          <c:order val="1"/>
          <c:tx>
            <c:v>10vs10</c:v>
          </c:tx>
          <c:val>
            <c:numRef>
              <c:f>[graficos.xlsx]basedatos!$AI$36,[graficos.xlsx]basedatos!$AI$45</c:f>
              <c:numCache>
                <c:formatCode>General</c:formatCode>
                <c:ptCount val="2"/>
                <c:pt idx="0">
                  <c:v>5</c:v>
                </c:pt>
                <c:pt idx="1">
                  <c:v>11</c:v>
                </c:pt>
              </c:numCache>
            </c:numRef>
          </c:val>
        </c:ser>
        <c:gapWidth val="75"/>
        <c:overlap val="100"/>
        <c:axId val="77593984"/>
        <c:axId val="75969664"/>
      </c:barChart>
      <c:catAx>
        <c:axId val="77593984"/>
        <c:scaling>
          <c:orientation val="minMax"/>
        </c:scaling>
        <c:delete val="1"/>
        <c:axPos val="b"/>
        <c:majorTickMark val="none"/>
        <c:tickLblPos val="nextTo"/>
        <c:crossAx val="75969664"/>
        <c:crosses val="autoZero"/>
        <c:auto val="1"/>
        <c:lblAlgn val="ctr"/>
        <c:lblOffset val="100"/>
      </c:catAx>
      <c:valAx>
        <c:axId val="75969664"/>
        <c:scaling>
          <c:orientation val="minMax"/>
          <c:max val="80"/>
          <c:min val="0"/>
        </c:scaling>
        <c:axPos val="l"/>
        <c:majorGridlines/>
        <c:numFmt formatCode="General" sourceLinked="1"/>
        <c:majorTickMark val="none"/>
        <c:tickLblPos val="nextTo"/>
        <c:spPr>
          <a:ln w="9525">
            <a:noFill/>
          </a:ln>
        </c:spPr>
        <c:crossAx val="77593984"/>
        <c:crosses val="autoZero"/>
        <c:crossBetween val="between"/>
        <c:majorUnit val="10"/>
      </c:valAx>
    </c:plotArea>
    <c:legend>
      <c:legendPos val="b"/>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_tradnl"/>
  <c:chart>
    <c:autoTitleDeleted val="1"/>
    <c:plotArea>
      <c:layout/>
      <c:barChart>
        <c:barDir val="col"/>
        <c:grouping val="clustered"/>
        <c:ser>
          <c:idx val="0"/>
          <c:order val="0"/>
          <c:tx>
            <c:v>1º tiempo</c:v>
          </c:tx>
          <c:val>
            <c:numRef>
              <c:f>basedatos!$N$2:$N$11</c:f>
              <c:numCache>
                <c:formatCode>General</c:formatCode>
                <c:ptCount val="10"/>
                <c:pt idx="0">
                  <c:v>2.1428571428571432</c:v>
                </c:pt>
                <c:pt idx="1">
                  <c:v>5.7142857142857055</c:v>
                </c:pt>
                <c:pt idx="2">
                  <c:v>6.7129629629629628</c:v>
                </c:pt>
                <c:pt idx="3">
                  <c:v>36.805555555555557</c:v>
                </c:pt>
                <c:pt idx="4">
                  <c:v>45.476190476190474</c:v>
                </c:pt>
                <c:pt idx="5">
                  <c:v>0</c:v>
                </c:pt>
                <c:pt idx="6">
                  <c:v>45.277777777777779</c:v>
                </c:pt>
                <c:pt idx="7">
                  <c:v>32.857142857142343</c:v>
                </c:pt>
                <c:pt idx="8">
                  <c:v>0</c:v>
                </c:pt>
                <c:pt idx="9">
                  <c:v>0</c:v>
                </c:pt>
              </c:numCache>
            </c:numRef>
          </c:val>
        </c:ser>
        <c:ser>
          <c:idx val="1"/>
          <c:order val="1"/>
          <c:tx>
            <c:v>2º tiempo</c:v>
          </c:tx>
          <c:val>
            <c:numRef>
              <c:f>basedatos!$O$2:$O$11</c:f>
              <c:numCache>
                <c:formatCode>General</c:formatCode>
                <c:ptCount val="10"/>
                <c:pt idx="0">
                  <c:v>5.4761904761904763</c:v>
                </c:pt>
                <c:pt idx="1">
                  <c:v>2.8645833333333335</c:v>
                </c:pt>
                <c:pt idx="2">
                  <c:v>5.9523809523809446</c:v>
                </c:pt>
                <c:pt idx="3">
                  <c:v>40.315315315315317</c:v>
                </c:pt>
                <c:pt idx="4">
                  <c:v>40.238095238095674</c:v>
                </c:pt>
                <c:pt idx="5">
                  <c:v>0</c:v>
                </c:pt>
                <c:pt idx="6">
                  <c:v>54.924242424241974</c:v>
                </c:pt>
                <c:pt idx="7">
                  <c:v>28.472222222221983</c:v>
                </c:pt>
                <c:pt idx="8">
                  <c:v>0</c:v>
                </c:pt>
                <c:pt idx="9">
                  <c:v>0</c:v>
                </c:pt>
              </c:numCache>
            </c:numRef>
          </c:val>
        </c:ser>
        <c:gapWidth val="75"/>
        <c:overlap val="-25"/>
        <c:axId val="52879360"/>
        <c:axId val="52880896"/>
      </c:barChart>
      <c:catAx>
        <c:axId val="52879360"/>
        <c:scaling>
          <c:orientation val="minMax"/>
        </c:scaling>
        <c:axPos val="b"/>
        <c:majorTickMark val="none"/>
        <c:tickLblPos val="nextTo"/>
        <c:crossAx val="52880896"/>
        <c:crosses val="autoZero"/>
        <c:auto val="1"/>
        <c:lblAlgn val="ctr"/>
        <c:lblOffset val="100"/>
      </c:catAx>
      <c:valAx>
        <c:axId val="52880896"/>
        <c:scaling>
          <c:orientation val="minMax"/>
        </c:scaling>
        <c:axPos val="l"/>
        <c:majorGridlines/>
        <c:numFmt formatCode="General" sourceLinked="1"/>
        <c:majorTickMark val="none"/>
        <c:tickLblPos val="nextTo"/>
        <c:spPr>
          <a:ln w="9525">
            <a:noFill/>
          </a:ln>
        </c:spPr>
        <c:crossAx val="52879360"/>
        <c:crosses val="autoZero"/>
        <c:crossBetween val="between"/>
      </c:valAx>
    </c:plotArea>
    <c:legend>
      <c:legendPos val="b"/>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s-ES_tradnl"/>
  <c:chart>
    <c:autoTitleDeleted val="1"/>
    <c:plotArea>
      <c:layout/>
      <c:barChart>
        <c:barDir val="col"/>
        <c:grouping val="clustered"/>
        <c:ser>
          <c:idx val="0"/>
          <c:order val="0"/>
          <c:tx>
            <c:v>11vs11</c:v>
          </c:tx>
          <c:val>
            <c:numRef>
              <c:f>[graficos.xlsx]basedatos!$AM$36,[graficos.xlsx]basedatos!$AM$45</c:f>
              <c:numCache>
                <c:formatCode>General</c:formatCode>
                <c:ptCount val="2"/>
                <c:pt idx="0">
                  <c:v>4.6831955922864745</c:v>
                </c:pt>
                <c:pt idx="1">
                  <c:v>5.6818181818181834</c:v>
                </c:pt>
              </c:numCache>
            </c:numRef>
          </c:val>
        </c:ser>
        <c:ser>
          <c:idx val="1"/>
          <c:order val="1"/>
          <c:tx>
            <c:v>10vs10</c:v>
          </c:tx>
          <c:val>
            <c:numRef>
              <c:f>[graficos.xlsx]basedatos!$AO$36,[graficos.xlsx]basedatos!$AO$45</c:f>
              <c:numCache>
                <c:formatCode>General</c:formatCode>
                <c:ptCount val="2"/>
                <c:pt idx="0">
                  <c:v>49.090909090909363</c:v>
                </c:pt>
                <c:pt idx="1">
                  <c:v>0</c:v>
                </c:pt>
              </c:numCache>
            </c:numRef>
          </c:val>
        </c:ser>
        <c:gapWidth val="75"/>
        <c:overlap val="-25"/>
        <c:axId val="75994240"/>
        <c:axId val="75995776"/>
      </c:barChart>
      <c:catAx>
        <c:axId val="75994240"/>
        <c:scaling>
          <c:orientation val="minMax"/>
        </c:scaling>
        <c:delete val="1"/>
        <c:axPos val="b"/>
        <c:majorTickMark val="none"/>
        <c:tickLblPos val="nextTo"/>
        <c:crossAx val="75995776"/>
        <c:crosses val="autoZero"/>
        <c:auto val="1"/>
        <c:lblAlgn val="ctr"/>
        <c:lblOffset val="100"/>
      </c:catAx>
      <c:valAx>
        <c:axId val="75995776"/>
        <c:scaling>
          <c:orientation val="minMax"/>
        </c:scaling>
        <c:axPos val="l"/>
        <c:majorGridlines/>
        <c:numFmt formatCode="General" sourceLinked="1"/>
        <c:majorTickMark val="none"/>
        <c:tickLblPos val="nextTo"/>
        <c:spPr>
          <a:ln w="9525">
            <a:noFill/>
          </a:ln>
        </c:spPr>
        <c:crossAx val="75994240"/>
        <c:crosses val="autoZero"/>
        <c:crossBetween val="between"/>
      </c:valAx>
    </c:plotArea>
    <c:legend>
      <c:legendPos val="b"/>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_tradnl"/>
  <c:chart>
    <c:autoTitleDeleted val="1"/>
    <c:plotArea>
      <c:layout/>
      <c:barChart>
        <c:barDir val="col"/>
        <c:grouping val="clustered"/>
        <c:ser>
          <c:idx val="0"/>
          <c:order val="0"/>
          <c:tx>
            <c:v>tiempo real</c:v>
          </c:tx>
          <c:val>
            <c:numRef>
              <c:f>basedatos!$B$15:$B$24</c:f>
              <c:numCache>
                <c:formatCode>General</c:formatCode>
                <c:ptCount val="10"/>
                <c:pt idx="0">
                  <c:v>35</c:v>
                </c:pt>
                <c:pt idx="1">
                  <c:v>33</c:v>
                </c:pt>
                <c:pt idx="2">
                  <c:v>36</c:v>
                </c:pt>
                <c:pt idx="6">
                  <c:v>31</c:v>
                </c:pt>
                <c:pt idx="9">
                  <c:v>36</c:v>
                </c:pt>
              </c:numCache>
            </c:numRef>
          </c:val>
        </c:ser>
        <c:ser>
          <c:idx val="1"/>
          <c:order val="1"/>
          <c:tx>
            <c:v>tiempo neto</c:v>
          </c:tx>
          <c:val>
            <c:numRef>
              <c:f>basedatos!$E$15:$E$24</c:f>
              <c:numCache>
                <c:formatCode>General</c:formatCode>
                <c:ptCount val="10"/>
                <c:pt idx="0">
                  <c:v>23</c:v>
                </c:pt>
                <c:pt idx="1">
                  <c:v>23</c:v>
                </c:pt>
                <c:pt idx="2">
                  <c:v>26</c:v>
                </c:pt>
                <c:pt idx="6">
                  <c:v>28</c:v>
                </c:pt>
                <c:pt idx="9">
                  <c:v>28</c:v>
                </c:pt>
              </c:numCache>
            </c:numRef>
          </c:val>
        </c:ser>
        <c:ser>
          <c:idx val="2"/>
          <c:order val="2"/>
          <c:spPr>
            <a:solidFill>
              <a:schemeClr val="accent1"/>
            </a:solidFill>
          </c:spPr>
          <c:val>
            <c:numRef>
              <c:f>basedatos!$C$15:$C$24</c:f>
              <c:numCache>
                <c:formatCode>General</c:formatCode>
                <c:ptCount val="10"/>
                <c:pt idx="0">
                  <c:v>35</c:v>
                </c:pt>
                <c:pt idx="1">
                  <c:v>31</c:v>
                </c:pt>
                <c:pt idx="2">
                  <c:v>9</c:v>
                </c:pt>
                <c:pt idx="6">
                  <c:v>19</c:v>
                </c:pt>
                <c:pt idx="9">
                  <c:v>21</c:v>
                </c:pt>
              </c:numCache>
            </c:numRef>
          </c:val>
        </c:ser>
        <c:ser>
          <c:idx val="3"/>
          <c:order val="3"/>
          <c:spPr>
            <a:solidFill>
              <a:schemeClr val="accent2"/>
            </a:solidFill>
          </c:spPr>
          <c:val>
            <c:numRef>
              <c:f>basedatos!$F$15:$F$24</c:f>
              <c:numCache>
                <c:formatCode>General</c:formatCode>
                <c:ptCount val="10"/>
                <c:pt idx="0">
                  <c:v>18</c:v>
                </c:pt>
                <c:pt idx="1">
                  <c:v>19</c:v>
                </c:pt>
                <c:pt idx="2">
                  <c:v>8</c:v>
                </c:pt>
                <c:pt idx="6">
                  <c:v>13</c:v>
                </c:pt>
                <c:pt idx="9">
                  <c:v>12</c:v>
                </c:pt>
              </c:numCache>
            </c:numRef>
          </c:val>
        </c:ser>
        <c:gapWidth val="75"/>
        <c:overlap val="-25"/>
        <c:axId val="70390528"/>
        <c:axId val="70392064"/>
      </c:barChart>
      <c:catAx>
        <c:axId val="70390528"/>
        <c:scaling>
          <c:orientation val="minMax"/>
        </c:scaling>
        <c:axPos val="b"/>
        <c:majorTickMark val="none"/>
        <c:tickLblPos val="nextTo"/>
        <c:crossAx val="70392064"/>
        <c:crosses val="autoZero"/>
        <c:auto val="1"/>
        <c:lblAlgn val="ctr"/>
        <c:lblOffset val="100"/>
      </c:catAx>
      <c:valAx>
        <c:axId val="70392064"/>
        <c:scaling>
          <c:orientation val="minMax"/>
        </c:scaling>
        <c:axPos val="l"/>
        <c:majorGridlines/>
        <c:numFmt formatCode="General" sourceLinked="1"/>
        <c:majorTickMark val="none"/>
        <c:tickLblPos val="nextTo"/>
        <c:spPr>
          <a:ln w="9525">
            <a:noFill/>
          </a:ln>
        </c:spPr>
        <c:crossAx val="70390528"/>
        <c:crosses val="autoZero"/>
        <c:crossBetween val="between"/>
        <c:majorUnit val="5"/>
      </c:valAx>
    </c:plotArea>
    <c:legend>
      <c:legendPos val="b"/>
      <c:legendEntry>
        <c:idx val="2"/>
        <c:delete val="1"/>
      </c:legendEntry>
      <c:legendEntry>
        <c:idx val="3"/>
        <c:delete val="1"/>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_tradnl"/>
  <c:chart>
    <c:autoTitleDeleted val="1"/>
    <c:plotArea>
      <c:layout/>
      <c:barChart>
        <c:barDir val="col"/>
        <c:grouping val="clustered"/>
        <c:ser>
          <c:idx val="0"/>
          <c:order val="0"/>
          <c:tx>
            <c:v>1º tiempo</c:v>
          </c:tx>
          <c:val>
            <c:numRef>
              <c:f>basedatos!$N$15:$N$24</c:f>
              <c:numCache>
                <c:formatCode>General</c:formatCode>
                <c:ptCount val="10"/>
                <c:pt idx="0">
                  <c:v>30.238095238095227</c:v>
                </c:pt>
                <c:pt idx="1">
                  <c:v>38.888888888888886</c:v>
                </c:pt>
                <c:pt idx="2">
                  <c:v>25.231481481481495</c:v>
                </c:pt>
                <c:pt idx="3">
                  <c:v>0</c:v>
                </c:pt>
                <c:pt idx="4">
                  <c:v>0</c:v>
                </c:pt>
                <c:pt idx="5">
                  <c:v>0</c:v>
                </c:pt>
                <c:pt idx="6">
                  <c:v>25.268817204300881</c:v>
                </c:pt>
                <c:pt idx="7">
                  <c:v>0</c:v>
                </c:pt>
                <c:pt idx="8">
                  <c:v>0</c:v>
                </c:pt>
                <c:pt idx="9">
                  <c:v>26.388888888888893</c:v>
                </c:pt>
              </c:numCache>
            </c:numRef>
          </c:val>
        </c:ser>
        <c:ser>
          <c:idx val="1"/>
          <c:order val="1"/>
          <c:tx>
            <c:v>2º tiempo</c:v>
          </c:tx>
          <c:val>
            <c:numRef>
              <c:f>basedatos!$O$15:$O$24</c:f>
              <c:numCache>
                <c:formatCode>General</c:formatCode>
                <c:ptCount val="10"/>
                <c:pt idx="0">
                  <c:v>45.476190476190474</c:v>
                </c:pt>
                <c:pt idx="1">
                  <c:v>32.258064516129032</c:v>
                </c:pt>
                <c:pt idx="2">
                  <c:v>6.4814814814814934</c:v>
                </c:pt>
                <c:pt idx="3">
                  <c:v>0</c:v>
                </c:pt>
                <c:pt idx="4">
                  <c:v>0</c:v>
                </c:pt>
                <c:pt idx="5">
                  <c:v>0</c:v>
                </c:pt>
                <c:pt idx="6">
                  <c:v>38.157894736841975</c:v>
                </c:pt>
                <c:pt idx="7">
                  <c:v>0</c:v>
                </c:pt>
                <c:pt idx="8">
                  <c:v>0</c:v>
                </c:pt>
                <c:pt idx="9">
                  <c:v>23.01587301587303</c:v>
                </c:pt>
              </c:numCache>
            </c:numRef>
          </c:val>
        </c:ser>
        <c:gapWidth val="75"/>
        <c:overlap val="-25"/>
        <c:axId val="70799360"/>
        <c:axId val="70802432"/>
      </c:barChart>
      <c:catAx>
        <c:axId val="70799360"/>
        <c:scaling>
          <c:orientation val="minMax"/>
        </c:scaling>
        <c:axPos val="b"/>
        <c:majorTickMark val="none"/>
        <c:tickLblPos val="nextTo"/>
        <c:crossAx val="70802432"/>
        <c:crosses val="autoZero"/>
        <c:auto val="1"/>
        <c:lblAlgn val="ctr"/>
        <c:lblOffset val="100"/>
      </c:catAx>
      <c:valAx>
        <c:axId val="70802432"/>
        <c:scaling>
          <c:orientation val="minMax"/>
          <c:max val="60"/>
        </c:scaling>
        <c:axPos val="l"/>
        <c:majorGridlines/>
        <c:numFmt formatCode="General" sourceLinked="1"/>
        <c:majorTickMark val="none"/>
        <c:tickLblPos val="nextTo"/>
        <c:spPr>
          <a:ln w="9525">
            <a:noFill/>
          </a:ln>
        </c:spPr>
        <c:crossAx val="70799360"/>
        <c:crosses val="autoZero"/>
        <c:crossBetween val="between"/>
      </c:valAx>
    </c:plotArea>
    <c:legend>
      <c:legendPos val="b"/>
    </c:legend>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_tradnl"/>
  <c:chart>
    <c:autoTitleDeleted val="1"/>
    <c:plotArea>
      <c:layout/>
      <c:barChart>
        <c:barDir val="col"/>
        <c:grouping val="clustered"/>
        <c:ser>
          <c:idx val="0"/>
          <c:order val="0"/>
          <c:tx>
            <c:v>tiempo real</c:v>
          </c:tx>
          <c:val>
            <c:numRef>
              <c:f>basedatos!$B$27:$B$36</c:f>
              <c:numCache>
                <c:formatCode>General</c:formatCode>
                <c:ptCount val="10"/>
                <c:pt idx="3">
                  <c:v>36</c:v>
                </c:pt>
                <c:pt idx="4">
                  <c:v>35</c:v>
                </c:pt>
                <c:pt idx="7">
                  <c:v>35</c:v>
                </c:pt>
                <c:pt idx="8">
                  <c:v>35</c:v>
                </c:pt>
                <c:pt idx="9">
                  <c:v>36</c:v>
                </c:pt>
              </c:numCache>
            </c:numRef>
          </c:val>
        </c:ser>
        <c:ser>
          <c:idx val="1"/>
          <c:order val="1"/>
          <c:tx>
            <c:v>tiempo neto</c:v>
          </c:tx>
          <c:val>
            <c:numRef>
              <c:f>basedatos!$E$27:$E$36</c:f>
              <c:numCache>
                <c:formatCode>General</c:formatCode>
                <c:ptCount val="10"/>
                <c:pt idx="3">
                  <c:v>28</c:v>
                </c:pt>
                <c:pt idx="4">
                  <c:v>20</c:v>
                </c:pt>
                <c:pt idx="7">
                  <c:v>28</c:v>
                </c:pt>
                <c:pt idx="8">
                  <c:v>26</c:v>
                </c:pt>
                <c:pt idx="9">
                  <c:v>28</c:v>
                </c:pt>
              </c:numCache>
            </c:numRef>
          </c:val>
        </c:ser>
        <c:ser>
          <c:idx val="2"/>
          <c:order val="2"/>
          <c:spPr>
            <a:solidFill>
              <a:schemeClr val="accent1"/>
            </a:solidFill>
          </c:spPr>
          <c:val>
            <c:numRef>
              <c:f>basedatos!$C$27:$C$36</c:f>
              <c:numCache>
                <c:formatCode>General</c:formatCode>
                <c:ptCount val="10"/>
                <c:pt idx="3">
                  <c:v>25</c:v>
                </c:pt>
                <c:pt idx="4">
                  <c:v>35</c:v>
                </c:pt>
                <c:pt idx="7">
                  <c:v>31</c:v>
                </c:pt>
                <c:pt idx="8">
                  <c:v>38</c:v>
                </c:pt>
                <c:pt idx="9">
                  <c:v>29</c:v>
                </c:pt>
              </c:numCache>
            </c:numRef>
          </c:val>
        </c:ser>
        <c:ser>
          <c:idx val="3"/>
          <c:order val="3"/>
          <c:spPr>
            <a:solidFill>
              <a:schemeClr val="accent2"/>
            </a:solidFill>
          </c:spPr>
          <c:val>
            <c:numRef>
              <c:f>basedatos!$F$27:$F$36</c:f>
              <c:numCache>
                <c:formatCode>General</c:formatCode>
                <c:ptCount val="10"/>
                <c:pt idx="3">
                  <c:v>17</c:v>
                </c:pt>
                <c:pt idx="4">
                  <c:v>25</c:v>
                </c:pt>
                <c:pt idx="7">
                  <c:v>24</c:v>
                </c:pt>
                <c:pt idx="8">
                  <c:v>30</c:v>
                </c:pt>
                <c:pt idx="9">
                  <c:v>17</c:v>
                </c:pt>
              </c:numCache>
            </c:numRef>
          </c:val>
        </c:ser>
        <c:gapWidth val="75"/>
        <c:overlap val="-25"/>
        <c:axId val="70968448"/>
        <c:axId val="70970368"/>
      </c:barChart>
      <c:catAx>
        <c:axId val="70968448"/>
        <c:scaling>
          <c:orientation val="minMax"/>
        </c:scaling>
        <c:axPos val="b"/>
        <c:majorTickMark val="none"/>
        <c:tickLblPos val="nextTo"/>
        <c:crossAx val="70970368"/>
        <c:crosses val="autoZero"/>
        <c:auto val="1"/>
        <c:lblAlgn val="ctr"/>
        <c:lblOffset val="100"/>
      </c:catAx>
      <c:valAx>
        <c:axId val="70970368"/>
        <c:scaling>
          <c:orientation val="minMax"/>
        </c:scaling>
        <c:axPos val="l"/>
        <c:majorGridlines/>
        <c:numFmt formatCode="General" sourceLinked="1"/>
        <c:majorTickMark val="none"/>
        <c:tickLblPos val="nextTo"/>
        <c:spPr>
          <a:ln w="9525">
            <a:noFill/>
          </a:ln>
        </c:spPr>
        <c:crossAx val="70968448"/>
        <c:crosses val="autoZero"/>
        <c:crossBetween val="between"/>
        <c:majorUnit val="5"/>
      </c:valAx>
    </c:plotArea>
    <c:legend>
      <c:legendPos val="b"/>
      <c:legendEntry>
        <c:idx val="2"/>
        <c:delete val="1"/>
      </c:legendEntry>
      <c:legendEntry>
        <c:idx val="3"/>
        <c:delete val="1"/>
      </c:legendEntry>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_tradnl"/>
  <c:chart>
    <c:autoTitleDeleted val="1"/>
    <c:plotArea>
      <c:layout/>
      <c:barChart>
        <c:barDir val="col"/>
        <c:grouping val="clustered"/>
        <c:ser>
          <c:idx val="0"/>
          <c:order val="0"/>
          <c:tx>
            <c:v>1º tiempo</c:v>
          </c:tx>
          <c:val>
            <c:numRef>
              <c:f>basedatos!$N$27:$N$36</c:f>
              <c:numCache>
                <c:formatCode>General</c:formatCode>
                <c:ptCount val="10"/>
                <c:pt idx="0">
                  <c:v>0</c:v>
                </c:pt>
                <c:pt idx="1">
                  <c:v>0</c:v>
                </c:pt>
                <c:pt idx="2">
                  <c:v>0</c:v>
                </c:pt>
                <c:pt idx="3">
                  <c:v>14.120370370370287</c:v>
                </c:pt>
                <c:pt idx="4">
                  <c:v>17.857142857142829</c:v>
                </c:pt>
                <c:pt idx="5">
                  <c:v>0</c:v>
                </c:pt>
                <c:pt idx="6">
                  <c:v>0</c:v>
                </c:pt>
                <c:pt idx="7">
                  <c:v>0.95238095238095233</c:v>
                </c:pt>
                <c:pt idx="8">
                  <c:v>2.8571428571428572</c:v>
                </c:pt>
                <c:pt idx="9">
                  <c:v>5.3240740740740655</c:v>
                </c:pt>
              </c:numCache>
            </c:numRef>
          </c:val>
        </c:ser>
        <c:ser>
          <c:idx val="1"/>
          <c:order val="1"/>
          <c:tx>
            <c:v>2º tiempo</c:v>
          </c:tx>
          <c:val>
            <c:numRef>
              <c:f>basedatos!$O$27:$O$36</c:f>
              <c:numCache>
                <c:formatCode>General</c:formatCode>
                <c:ptCount val="10"/>
                <c:pt idx="0">
                  <c:v>0</c:v>
                </c:pt>
                <c:pt idx="1">
                  <c:v>0</c:v>
                </c:pt>
                <c:pt idx="2">
                  <c:v>0</c:v>
                </c:pt>
                <c:pt idx="3">
                  <c:v>11</c:v>
                </c:pt>
                <c:pt idx="4">
                  <c:v>6.666666666666667</c:v>
                </c:pt>
                <c:pt idx="5">
                  <c:v>0</c:v>
                </c:pt>
                <c:pt idx="6">
                  <c:v>0</c:v>
                </c:pt>
                <c:pt idx="7">
                  <c:v>0.53763440860215062</c:v>
                </c:pt>
                <c:pt idx="8">
                  <c:v>1.0964912280701669</c:v>
                </c:pt>
                <c:pt idx="9">
                  <c:v>10.919540229885174</c:v>
                </c:pt>
              </c:numCache>
            </c:numRef>
          </c:val>
        </c:ser>
        <c:gapWidth val="75"/>
        <c:overlap val="-25"/>
        <c:axId val="52502528"/>
        <c:axId val="52504064"/>
      </c:barChart>
      <c:catAx>
        <c:axId val="52502528"/>
        <c:scaling>
          <c:orientation val="minMax"/>
        </c:scaling>
        <c:axPos val="b"/>
        <c:majorTickMark val="none"/>
        <c:tickLblPos val="nextTo"/>
        <c:crossAx val="52504064"/>
        <c:crosses val="autoZero"/>
        <c:auto val="1"/>
        <c:lblAlgn val="ctr"/>
        <c:lblOffset val="100"/>
      </c:catAx>
      <c:valAx>
        <c:axId val="52504064"/>
        <c:scaling>
          <c:orientation val="minMax"/>
          <c:max val="60"/>
        </c:scaling>
        <c:axPos val="l"/>
        <c:majorGridlines/>
        <c:numFmt formatCode="General" sourceLinked="1"/>
        <c:majorTickMark val="none"/>
        <c:tickLblPos val="nextTo"/>
        <c:spPr>
          <a:ln w="9525">
            <a:noFill/>
          </a:ln>
        </c:spPr>
        <c:crossAx val="52502528"/>
        <c:crosses val="autoZero"/>
        <c:crossBetween val="between"/>
        <c:majorUnit val="10"/>
      </c:valAx>
    </c:plotArea>
    <c:legend>
      <c:legendPos val="b"/>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_tradnl"/>
  <c:chart>
    <c:autoTitleDeleted val="1"/>
    <c:plotArea>
      <c:layout/>
      <c:barChart>
        <c:barDir val="col"/>
        <c:grouping val="clustered"/>
        <c:ser>
          <c:idx val="0"/>
          <c:order val="0"/>
          <c:tx>
            <c:v>tiempo real</c:v>
          </c:tx>
          <c:val>
            <c:numRef>
              <c:f>basedatos!$B$40:$B$49</c:f>
              <c:numCache>
                <c:formatCode>General</c:formatCode>
                <c:ptCount val="10"/>
                <c:pt idx="0">
                  <c:v>35</c:v>
                </c:pt>
                <c:pt idx="1">
                  <c:v>33</c:v>
                </c:pt>
                <c:pt idx="2">
                  <c:v>36</c:v>
                </c:pt>
                <c:pt idx="3">
                  <c:v>36</c:v>
                </c:pt>
                <c:pt idx="5">
                  <c:v>34</c:v>
                </c:pt>
                <c:pt idx="6">
                  <c:v>30</c:v>
                </c:pt>
                <c:pt idx="7">
                  <c:v>35</c:v>
                </c:pt>
                <c:pt idx="8">
                  <c:v>35</c:v>
                </c:pt>
              </c:numCache>
            </c:numRef>
          </c:val>
        </c:ser>
        <c:ser>
          <c:idx val="1"/>
          <c:order val="1"/>
          <c:tx>
            <c:v>tiempo neto</c:v>
          </c:tx>
          <c:val>
            <c:numRef>
              <c:f>basedatos!$E$40:$E$49</c:f>
              <c:numCache>
                <c:formatCode>General</c:formatCode>
                <c:ptCount val="10"/>
                <c:pt idx="0">
                  <c:v>23</c:v>
                </c:pt>
                <c:pt idx="1">
                  <c:v>23</c:v>
                </c:pt>
                <c:pt idx="2">
                  <c:v>26</c:v>
                </c:pt>
                <c:pt idx="3">
                  <c:v>28</c:v>
                </c:pt>
                <c:pt idx="5">
                  <c:v>24</c:v>
                </c:pt>
                <c:pt idx="6">
                  <c:v>24</c:v>
                </c:pt>
                <c:pt idx="7">
                  <c:v>28</c:v>
                </c:pt>
                <c:pt idx="8">
                  <c:v>26</c:v>
                </c:pt>
              </c:numCache>
            </c:numRef>
          </c:val>
        </c:ser>
        <c:ser>
          <c:idx val="2"/>
          <c:order val="2"/>
          <c:spPr>
            <a:solidFill>
              <a:schemeClr val="accent1"/>
            </a:solidFill>
          </c:spPr>
          <c:val>
            <c:numRef>
              <c:f>basedatos!$C$40:$C$49</c:f>
              <c:numCache>
                <c:formatCode>General</c:formatCode>
                <c:ptCount val="10"/>
                <c:pt idx="0">
                  <c:v>35</c:v>
                </c:pt>
                <c:pt idx="1">
                  <c:v>31</c:v>
                </c:pt>
                <c:pt idx="2">
                  <c:v>35</c:v>
                </c:pt>
                <c:pt idx="3">
                  <c:v>37</c:v>
                </c:pt>
                <c:pt idx="5">
                  <c:v>31</c:v>
                </c:pt>
                <c:pt idx="6">
                  <c:v>25</c:v>
                </c:pt>
                <c:pt idx="7">
                  <c:v>36</c:v>
                </c:pt>
                <c:pt idx="8">
                  <c:v>38</c:v>
                </c:pt>
              </c:numCache>
            </c:numRef>
          </c:val>
        </c:ser>
        <c:ser>
          <c:idx val="3"/>
          <c:order val="3"/>
          <c:spPr>
            <a:solidFill>
              <a:schemeClr val="accent2"/>
            </a:solidFill>
          </c:spPr>
          <c:val>
            <c:numRef>
              <c:f>basedatos!$F$40:$F$49</c:f>
              <c:numCache>
                <c:formatCode>General</c:formatCode>
                <c:ptCount val="10"/>
                <c:pt idx="0">
                  <c:v>18</c:v>
                </c:pt>
                <c:pt idx="1">
                  <c:v>19</c:v>
                </c:pt>
                <c:pt idx="2">
                  <c:v>27</c:v>
                </c:pt>
                <c:pt idx="3">
                  <c:v>25</c:v>
                </c:pt>
                <c:pt idx="5">
                  <c:v>24</c:v>
                </c:pt>
                <c:pt idx="6">
                  <c:v>18</c:v>
                </c:pt>
                <c:pt idx="7">
                  <c:v>28</c:v>
                </c:pt>
                <c:pt idx="8">
                  <c:v>30</c:v>
                </c:pt>
              </c:numCache>
            </c:numRef>
          </c:val>
        </c:ser>
        <c:gapWidth val="75"/>
        <c:overlap val="-25"/>
        <c:axId val="52513792"/>
        <c:axId val="52531968"/>
      </c:barChart>
      <c:catAx>
        <c:axId val="52513792"/>
        <c:scaling>
          <c:orientation val="minMax"/>
        </c:scaling>
        <c:axPos val="b"/>
        <c:majorTickMark val="none"/>
        <c:tickLblPos val="nextTo"/>
        <c:crossAx val="52531968"/>
        <c:crosses val="autoZero"/>
        <c:auto val="1"/>
        <c:lblAlgn val="ctr"/>
        <c:lblOffset val="100"/>
      </c:catAx>
      <c:valAx>
        <c:axId val="52531968"/>
        <c:scaling>
          <c:orientation val="minMax"/>
        </c:scaling>
        <c:axPos val="l"/>
        <c:majorGridlines/>
        <c:numFmt formatCode="General" sourceLinked="1"/>
        <c:majorTickMark val="none"/>
        <c:tickLblPos val="nextTo"/>
        <c:spPr>
          <a:ln w="9525">
            <a:noFill/>
          </a:ln>
        </c:spPr>
        <c:crossAx val="52513792"/>
        <c:crosses val="autoZero"/>
        <c:crossBetween val="between"/>
        <c:majorUnit val="5"/>
      </c:valAx>
    </c:plotArea>
    <c:legend>
      <c:legendPos val="b"/>
      <c:legendEntry>
        <c:idx val="2"/>
        <c:delete val="1"/>
      </c:legendEntry>
      <c:legendEntry>
        <c:idx val="3"/>
        <c:delete val="1"/>
      </c:legendEntry>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_tradnl"/>
  <c:chart>
    <c:autoTitleDeleted val="1"/>
    <c:plotArea>
      <c:layout/>
      <c:barChart>
        <c:barDir val="col"/>
        <c:grouping val="clustered"/>
        <c:ser>
          <c:idx val="0"/>
          <c:order val="0"/>
          <c:tx>
            <c:v>1º tiempo</c:v>
          </c:tx>
          <c:val>
            <c:numRef>
              <c:f>basedatos!$N$40:$N$49</c:f>
              <c:numCache>
                <c:formatCode>General</c:formatCode>
                <c:ptCount val="10"/>
                <c:pt idx="0">
                  <c:v>0.47619047619047788</c:v>
                </c:pt>
                <c:pt idx="1">
                  <c:v>6.0606060606060606</c:v>
                </c:pt>
                <c:pt idx="2">
                  <c:v>16.666666666666668</c:v>
                </c:pt>
                <c:pt idx="3">
                  <c:v>19.444444444444443</c:v>
                </c:pt>
                <c:pt idx="4">
                  <c:v>0</c:v>
                </c:pt>
                <c:pt idx="5">
                  <c:v>4.9019607843138013</c:v>
                </c:pt>
                <c:pt idx="6">
                  <c:v>22.222222222221983</c:v>
                </c:pt>
                <c:pt idx="7">
                  <c:v>27.857142857142829</c:v>
                </c:pt>
                <c:pt idx="8">
                  <c:v>5.7142857142857055</c:v>
                </c:pt>
                <c:pt idx="9">
                  <c:v>0</c:v>
                </c:pt>
              </c:numCache>
            </c:numRef>
          </c:val>
        </c:ser>
        <c:ser>
          <c:idx val="1"/>
          <c:order val="1"/>
          <c:tx>
            <c:v>2º tiempo</c:v>
          </c:tx>
          <c:val>
            <c:numRef>
              <c:f>basedatos!$O$40:$O$49</c:f>
              <c:numCache>
                <c:formatCode>General</c:formatCode>
                <c:ptCount val="10"/>
                <c:pt idx="0">
                  <c:v>12.857142857142996</c:v>
                </c:pt>
                <c:pt idx="1">
                  <c:v>24.731182795698931</c:v>
                </c:pt>
                <c:pt idx="2">
                  <c:v>3.0952380952380927</c:v>
                </c:pt>
                <c:pt idx="3">
                  <c:v>11.036036036036117</c:v>
                </c:pt>
                <c:pt idx="4">
                  <c:v>0</c:v>
                </c:pt>
                <c:pt idx="5">
                  <c:v>4.838709677419355</c:v>
                </c:pt>
                <c:pt idx="6">
                  <c:v>14</c:v>
                </c:pt>
                <c:pt idx="7">
                  <c:v>17.82407407407409</c:v>
                </c:pt>
                <c:pt idx="8">
                  <c:v>12.93859649122807</c:v>
                </c:pt>
                <c:pt idx="9">
                  <c:v>0</c:v>
                </c:pt>
              </c:numCache>
            </c:numRef>
          </c:val>
        </c:ser>
        <c:gapWidth val="75"/>
        <c:overlap val="-25"/>
        <c:axId val="52540928"/>
        <c:axId val="52542464"/>
      </c:barChart>
      <c:catAx>
        <c:axId val="52540928"/>
        <c:scaling>
          <c:orientation val="minMax"/>
        </c:scaling>
        <c:axPos val="b"/>
        <c:majorTickMark val="none"/>
        <c:tickLblPos val="nextTo"/>
        <c:crossAx val="52542464"/>
        <c:crosses val="autoZero"/>
        <c:auto val="1"/>
        <c:lblAlgn val="ctr"/>
        <c:lblOffset val="100"/>
      </c:catAx>
      <c:valAx>
        <c:axId val="52542464"/>
        <c:scaling>
          <c:orientation val="minMax"/>
          <c:max val="60"/>
          <c:min val="0"/>
        </c:scaling>
        <c:axPos val="l"/>
        <c:majorGridlines/>
        <c:numFmt formatCode="General" sourceLinked="1"/>
        <c:majorTickMark val="none"/>
        <c:tickLblPos val="nextTo"/>
        <c:spPr>
          <a:ln w="9525">
            <a:noFill/>
          </a:ln>
        </c:spPr>
        <c:crossAx val="52540928"/>
        <c:crosses val="autoZero"/>
        <c:crossBetween val="between"/>
        <c:majorUnit val="10"/>
      </c:valAx>
    </c:plotArea>
    <c:legend>
      <c:legendPos val="b"/>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_tradnl"/>
  <c:chart>
    <c:autoTitleDeleted val="1"/>
    <c:plotArea>
      <c:layout/>
      <c:barChart>
        <c:barDir val="col"/>
        <c:grouping val="stacked"/>
        <c:ser>
          <c:idx val="0"/>
          <c:order val="0"/>
          <c:tx>
            <c:v>ajustado</c:v>
          </c:tx>
          <c:val>
            <c:numRef>
              <c:f>basedatos!$AA$2:$AA$11</c:f>
              <c:numCache>
                <c:formatCode>General</c:formatCode>
                <c:ptCount val="10"/>
                <c:pt idx="0">
                  <c:v>65</c:v>
                </c:pt>
                <c:pt idx="1">
                  <c:v>58</c:v>
                </c:pt>
                <c:pt idx="2">
                  <c:v>71</c:v>
                </c:pt>
                <c:pt idx="3">
                  <c:v>73</c:v>
                </c:pt>
                <c:pt idx="4">
                  <c:v>70</c:v>
                </c:pt>
                <c:pt idx="5">
                  <c:v>0</c:v>
                </c:pt>
                <c:pt idx="6">
                  <c:v>52</c:v>
                </c:pt>
                <c:pt idx="7">
                  <c:v>71</c:v>
                </c:pt>
                <c:pt idx="8">
                  <c:v>0</c:v>
                </c:pt>
                <c:pt idx="9">
                  <c:v>0</c:v>
                </c:pt>
              </c:numCache>
            </c:numRef>
          </c:val>
        </c:ser>
        <c:ser>
          <c:idx val="1"/>
          <c:order val="1"/>
          <c:tx>
            <c:v>no ajustado</c:v>
          </c:tx>
          <c:val>
            <c:numRef>
              <c:f>basedatos!$AB$2:$AB$11</c:f>
              <c:numCache>
                <c:formatCode>General</c:formatCode>
                <c:ptCount val="10"/>
                <c:pt idx="0">
                  <c:v>5</c:v>
                </c:pt>
                <c:pt idx="1">
                  <c:v>6</c:v>
                </c:pt>
                <c:pt idx="2">
                  <c:v>0</c:v>
                </c:pt>
                <c:pt idx="3">
                  <c:v>0</c:v>
                </c:pt>
                <c:pt idx="4">
                  <c:v>0</c:v>
                </c:pt>
                <c:pt idx="5">
                  <c:v>0</c:v>
                </c:pt>
                <c:pt idx="6">
                  <c:v>0</c:v>
                </c:pt>
                <c:pt idx="7">
                  <c:v>0</c:v>
                </c:pt>
                <c:pt idx="8">
                  <c:v>0</c:v>
                </c:pt>
                <c:pt idx="9">
                  <c:v>0</c:v>
                </c:pt>
              </c:numCache>
            </c:numRef>
          </c:val>
        </c:ser>
        <c:gapWidth val="75"/>
        <c:overlap val="100"/>
        <c:axId val="70925312"/>
        <c:axId val="70927104"/>
      </c:barChart>
      <c:catAx>
        <c:axId val="70925312"/>
        <c:scaling>
          <c:orientation val="minMax"/>
        </c:scaling>
        <c:axPos val="b"/>
        <c:majorTickMark val="none"/>
        <c:tickLblPos val="nextTo"/>
        <c:crossAx val="70927104"/>
        <c:crosses val="autoZero"/>
        <c:auto val="1"/>
        <c:lblAlgn val="ctr"/>
        <c:lblOffset val="100"/>
      </c:catAx>
      <c:valAx>
        <c:axId val="70927104"/>
        <c:scaling>
          <c:orientation val="minMax"/>
          <c:max val="80"/>
          <c:min val="0"/>
        </c:scaling>
        <c:axPos val="l"/>
        <c:majorGridlines/>
        <c:numFmt formatCode="General" sourceLinked="1"/>
        <c:majorTickMark val="none"/>
        <c:tickLblPos val="nextTo"/>
        <c:spPr>
          <a:ln w="9525">
            <a:noFill/>
          </a:ln>
        </c:spPr>
        <c:crossAx val="70925312"/>
        <c:crosses val="autoZero"/>
        <c:crossBetween val="between"/>
        <c:majorUnit val="10"/>
      </c:valAx>
    </c:plotArea>
    <c:legend>
      <c:legendPos val="b"/>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0.1625</cdr:x>
      <cdr:y>0.34375</cdr:y>
    </cdr:from>
    <cdr:to>
      <cdr:x>0.3625</cdr:x>
      <cdr:y>0.67708</cdr:y>
    </cdr:to>
    <cdr:sp macro="" textlink="">
      <cdr:nvSpPr>
        <cdr:cNvPr id="2" name="1 CuadroTexto"/>
        <cdr:cNvSpPr txBox="1"/>
      </cdr:nvSpPr>
      <cdr:spPr>
        <a:xfrm xmlns:a="http://schemas.openxmlformats.org/drawingml/2006/main">
          <a:off x="742950" y="94297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s-ES_tradnl" sz="1100"/>
        </a:p>
      </cdr:txBody>
    </cdr:sp>
  </cdr:relSizeAnchor>
</c:userShapes>
</file>

<file path=word/drawings/drawing2.xml><?xml version="1.0" encoding="utf-8"?>
<c:userShapes xmlns:c="http://schemas.openxmlformats.org/drawingml/2006/chart">
  <cdr:relSizeAnchor xmlns:cdr="http://schemas.openxmlformats.org/drawingml/2006/chartDrawing">
    <cdr:from>
      <cdr:x>0.10417</cdr:x>
      <cdr:y>0.55902</cdr:y>
    </cdr:from>
    <cdr:to>
      <cdr:x>0.30417</cdr:x>
      <cdr:y>0.89236</cdr:y>
    </cdr:to>
    <cdr:sp macro="" textlink="">
      <cdr:nvSpPr>
        <cdr:cNvPr id="2" name="1 CuadroTexto"/>
        <cdr:cNvSpPr txBox="1"/>
      </cdr:nvSpPr>
      <cdr:spPr>
        <a:xfrm xmlns:a="http://schemas.openxmlformats.org/drawingml/2006/main">
          <a:off x="476265" y="1533516"/>
          <a:ext cx="914400" cy="91441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s-ES_tradnl" sz="800"/>
            <a:t>Sujeto1/Comp1</a:t>
          </a:r>
        </a:p>
      </cdr:txBody>
    </cdr:sp>
  </cdr:relSizeAnchor>
  <cdr:relSizeAnchor xmlns:cdr="http://schemas.openxmlformats.org/drawingml/2006/chartDrawing">
    <cdr:from>
      <cdr:x>0.33542</cdr:x>
      <cdr:y>0</cdr:y>
    </cdr:from>
    <cdr:to>
      <cdr:x>0.53542</cdr:x>
      <cdr:y>0.33333</cdr:y>
    </cdr:to>
    <cdr:sp macro="" textlink="">
      <cdr:nvSpPr>
        <cdr:cNvPr id="3" name="2 CuadroTexto"/>
        <cdr:cNvSpPr txBox="1"/>
      </cdr:nvSpPr>
      <cdr:spPr>
        <a:xfrm xmlns:a="http://schemas.openxmlformats.org/drawingml/2006/main">
          <a:off x="1533525" y="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s-ES_tradnl" sz="800"/>
            <a:t>Sujeto2/Comp1</a:t>
          </a:r>
        </a:p>
      </cdr:txBody>
    </cdr:sp>
  </cdr:relSizeAnchor>
  <cdr:relSizeAnchor xmlns:cdr="http://schemas.openxmlformats.org/drawingml/2006/chartDrawing">
    <cdr:from>
      <cdr:x>0.59167</cdr:x>
      <cdr:y>0.42014</cdr:y>
    </cdr:from>
    <cdr:to>
      <cdr:x>0.79167</cdr:x>
      <cdr:y>0.75347</cdr:y>
    </cdr:to>
    <cdr:sp macro="" textlink="">
      <cdr:nvSpPr>
        <cdr:cNvPr id="4" name="3 CuadroTexto"/>
        <cdr:cNvSpPr txBox="1"/>
      </cdr:nvSpPr>
      <cdr:spPr>
        <a:xfrm xmlns:a="http://schemas.openxmlformats.org/drawingml/2006/main">
          <a:off x="2705100" y="11525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s-ES_tradnl" sz="800"/>
            <a:t>Sujeto4/Comp1</a:t>
          </a:r>
        </a:p>
      </cdr:txBody>
    </cdr:sp>
  </cdr:relSizeAnchor>
</c:userShapes>
</file>

<file path=word/drawings/drawing3.xml><?xml version="1.0" encoding="utf-8"?>
<c:userShapes xmlns:c="http://schemas.openxmlformats.org/drawingml/2006/chart">
  <cdr:relSizeAnchor xmlns:cdr="http://schemas.openxmlformats.org/drawingml/2006/chartDrawing">
    <cdr:from>
      <cdr:x>0.22083</cdr:x>
      <cdr:y>0.0625</cdr:y>
    </cdr:from>
    <cdr:to>
      <cdr:x>0.42083</cdr:x>
      <cdr:y>0.39583</cdr:y>
    </cdr:to>
    <cdr:sp macro="" textlink="">
      <cdr:nvSpPr>
        <cdr:cNvPr id="2" name="1 CuadroTexto"/>
        <cdr:cNvSpPr txBox="1"/>
      </cdr:nvSpPr>
      <cdr:spPr>
        <a:xfrm xmlns:a="http://schemas.openxmlformats.org/drawingml/2006/main">
          <a:off x="1009650" y="171462"/>
          <a:ext cx="914400" cy="91439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s-ES_tradnl" sz="800"/>
            <a:t>Sujeto3 /Comp10</a:t>
          </a:r>
        </a:p>
      </cdr:txBody>
    </cdr:sp>
  </cdr:relSizeAnchor>
  <cdr:relSizeAnchor xmlns:cdr="http://schemas.openxmlformats.org/drawingml/2006/chartDrawing">
    <cdr:from>
      <cdr:x>0.63958</cdr:x>
      <cdr:y>0.46528</cdr:y>
    </cdr:from>
    <cdr:to>
      <cdr:x>0.83958</cdr:x>
      <cdr:y>0.79861</cdr:y>
    </cdr:to>
    <cdr:sp macro="" textlink="">
      <cdr:nvSpPr>
        <cdr:cNvPr id="3" name="2 CuadroTexto"/>
        <cdr:cNvSpPr txBox="1"/>
      </cdr:nvSpPr>
      <cdr:spPr>
        <a:xfrm xmlns:a="http://schemas.openxmlformats.org/drawingml/2006/main">
          <a:off x="2924175" y="127635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s-ES_tradnl" sz="800"/>
            <a:t>Sujeto</a:t>
          </a:r>
          <a:r>
            <a:rPr lang="es-ES_tradnl" sz="800" baseline="0"/>
            <a:t> 4/Comp6</a:t>
          </a:r>
          <a:endParaRPr lang="es-ES_tradnl" sz="800"/>
        </a:p>
      </cdr:txBody>
    </cdr:sp>
  </cdr:relSizeAnchor>
</c:userShapes>
</file>

<file path=word/drawings/drawing4.xml><?xml version="1.0" encoding="utf-8"?>
<c:userShapes xmlns:c="http://schemas.openxmlformats.org/drawingml/2006/chart">
  <cdr:relSizeAnchor xmlns:cdr="http://schemas.openxmlformats.org/drawingml/2006/chartDrawing">
    <cdr:from>
      <cdr:x>0.18125</cdr:x>
      <cdr:y>0.09375</cdr:y>
    </cdr:from>
    <cdr:to>
      <cdr:x>0.43958</cdr:x>
      <cdr:y>0.20486</cdr:y>
    </cdr:to>
    <cdr:sp macro="" textlink="">
      <cdr:nvSpPr>
        <cdr:cNvPr id="2" name="1 CuadroTexto"/>
        <cdr:cNvSpPr txBox="1"/>
      </cdr:nvSpPr>
      <cdr:spPr>
        <a:xfrm xmlns:a="http://schemas.openxmlformats.org/drawingml/2006/main">
          <a:off x="828675" y="257175"/>
          <a:ext cx="1181100" cy="3048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s-ES_tradnl" sz="800"/>
            <a:t>Sujeto3/Comp9</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1171</TotalTime>
  <Pages>1</Pages>
  <Words>5507</Words>
  <Characters>30292</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dc:creator>
  <cp:keywords/>
  <dc:description/>
  <cp:lastModifiedBy>Bj</cp:lastModifiedBy>
  <cp:revision>44</cp:revision>
  <dcterms:created xsi:type="dcterms:W3CDTF">2016-06-10T13:22:00Z</dcterms:created>
  <dcterms:modified xsi:type="dcterms:W3CDTF">2017-09-27T14:49:00Z</dcterms:modified>
</cp:coreProperties>
</file>