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E6" w:rsidRPr="0071791C" w:rsidRDefault="00A665E6" w:rsidP="00A665E6">
      <w:pPr>
        <w:jc w:val="both"/>
        <w:rPr>
          <w:rFonts w:cstheme="minorHAnsi"/>
          <w:sz w:val="28"/>
          <w:szCs w:val="28"/>
        </w:rPr>
      </w:pPr>
      <w:r w:rsidRPr="0071791C">
        <w:rPr>
          <w:rFonts w:cstheme="minorHAnsi"/>
          <w:b/>
          <w:sz w:val="28"/>
          <w:szCs w:val="28"/>
        </w:rPr>
        <w:t>Análisis de la proyección laboral de los egresados del ISEF de Catamarca</w:t>
      </w:r>
      <w:r w:rsidRPr="0071791C">
        <w:rPr>
          <w:rFonts w:cstheme="minorHAnsi"/>
          <w:sz w:val="28"/>
          <w:szCs w:val="28"/>
        </w:rPr>
        <w:t>.</w:t>
      </w:r>
    </w:p>
    <w:p w:rsidR="00A665E6" w:rsidRDefault="00A665E6" w:rsidP="00A665E6">
      <w:pPr>
        <w:jc w:val="both"/>
        <w:rPr>
          <w:rFonts w:ascii="Times New Roman" w:eastAsia="Calibri" w:hAnsi="Times New Roman" w:cs="Times New Roman"/>
          <w:sz w:val="24"/>
          <w:szCs w:val="24"/>
          <w:lang w:val="es-ES_tradnl"/>
        </w:rPr>
      </w:pPr>
    </w:p>
    <w:p w:rsidR="00A665E6" w:rsidRPr="0071791C" w:rsidRDefault="00A665E6" w:rsidP="00A665E6">
      <w:pPr>
        <w:jc w:val="both"/>
        <w:rPr>
          <w:rFonts w:ascii="Times New Roman" w:eastAsia="Calibri" w:hAnsi="Times New Roman" w:cs="Times New Roman"/>
          <w:sz w:val="24"/>
          <w:szCs w:val="24"/>
          <w:lang w:val="es-ES_tradnl"/>
        </w:rPr>
      </w:pPr>
      <w:r w:rsidRPr="0071791C">
        <w:rPr>
          <w:rFonts w:ascii="Times New Roman" w:eastAsia="Calibri" w:hAnsi="Times New Roman" w:cs="Times New Roman"/>
          <w:sz w:val="24"/>
          <w:szCs w:val="24"/>
          <w:lang w:val="es-ES_tradnl"/>
        </w:rPr>
        <w:t xml:space="preserve">Lic. Juan </w:t>
      </w:r>
      <w:proofErr w:type="spellStart"/>
      <w:r w:rsidRPr="0071791C">
        <w:rPr>
          <w:rFonts w:ascii="Times New Roman" w:eastAsia="Calibri" w:hAnsi="Times New Roman" w:cs="Times New Roman"/>
          <w:sz w:val="24"/>
          <w:szCs w:val="24"/>
          <w:lang w:val="es-ES_tradnl"/>
        </w:rPr>
        <w:t>Gregorat</w:t>
      </w:r>
      <w:proofErr w:type="spellEnd"/>
      <w:r w:rsidRPr="0071791C">
        <w:rPr>
          <w:rFonts w:ascii="Times New Roman" w:eastAsia="Calibri" w:hAnsi="Times New Roman" w:cs="Times New Roman"/>
          <w:sz w:val="24"/>
          <w:szCs w:val="24"/>
          <w:lang w:val="es-ES_tradnl"/>
        </w:rPr>
        <w:t xml:space="preserve">; Prof. Verónica </w:t>
      </w:r>
      <w:proofErr w:type="spellStart"/>
      <w:r w:rsidRPr="0071791C">
        <w:rPr>
          <w:rFonts w:ascii="Times New Roman" w:eastAsia="Calibri" w:hAnsi="Times New Roman" w:cs="Times New Roman"/>
          <w:sz w:val="24"/>
          <w:szCs w:val="24"/>
          <w:lang w:val="es-ES_tradnl"/>
        </w:rPr>
        <w:t>Peirano</w:t>
      </w:r>
      <w:proofErr w:type="spellEnd"/>
      <w:r w:rsidRPr="0071791C">
        <w:rPr>
          <w:rFonts w:ascii="Times New Roman" w:eastAsia="Calibri" w:hAnsi="Times New Roman" w:cs="Times New Roman"/>
          <w:sz w:val="24"/>
          <w:szCs w:val="24"/>
          <w:lang w:val="es-ES_tradnl"/>
        </w:rPr>
        <w:t>.</w:t>
      </w:r>
    </w:p>
    <w:p w:rsidR="00A665E6" w:rsidRPr="0071791C" w:rsidRDefault="00A665E6" w:rsidP="00A665E6">
      <w:pPr>
        <w:jc w:val="both"/>
        <w:rPr>
          <w:rFonts w:ascii="Times New Roman" w:eastAsia="Calibri" w:hAnsi="Times New Roman" w:cs="Times New Roman"/>
          <w:sz w:val="24"/>
          <w:szCs w:val="24"/>
          <w:lang w:val="es-ES_tradnl"/>
        </w:rPr>
      </w:pPr>
      <w:r w:rsidRPr="0071791C">
        <w:rPr>
          <w:rFonts w:ascii="Times New Roman" w:eastAsia="Calibri" w:hAnsi="Times New Roman" w:cs="Times New Roman"/>
          <w:sz w:val="24"/>
          <w:szCs w:val="24"/>
          <w:lang w:val="es-ES_tradnl"/>
        </w:rPr>
        <w:t>Instituto Superior de Educación Física de Catamarca.</w:t>
      </w:r>
    </w:p>
    <w:p w:rsidR="00A665E6" w:rsidRDefault="00A665E6" w:rsidP="00A665E6">
      <w:pPr>
        <w:jc w:val="both"/>
        <w:rPr>
          <w:rFonts w:ascii="Times New Roman" w:eastAsia="Calibri" w:hAnsi="Times New Roman" w:cs="Times New Roman"/>
          <w:sz w:val="28"/>
          <w:szCs w:val="28"/>
          <w:lang w:val="es-ES_tradnl"/>
        </w:rPr>
      </w:pPr>
    </w:p>
    <w:p w:rsidR="00A665E6" w:rsidRPr="00B96DEE" w:rsidRDefault="00A665E6" w:rsidP="00A665E6">
      <w:pPr>
        <w:jc w:val="both"/>
        <w:rPr>
          <w:rFonts w:ascii="Times New Roman" w:eastAsia="Calibri" w:hAnsi="Times New Roman" w:cs="Times New Roman"/>
          <w:sz w:val="28"/>
          <w:szCs w:val="28"/>
          <w:lang w:val="es-ES_tradnl"/>
        </w:rPr>
      </w:pPr>
      <w:r w:rsidRPr="00B96DEE">
        <w:rPr>
          <w:rFonts w:ascii="Times New Roman" w:eastAsia="Calibri" w:hAnsi="Times New Roman" w:cs="Times New Roman"/>
          <w:sz w:val="28"/>
          <w:szCs w:val="28"/>
          <w:lang w:val="es-ES_tradnl"/>
        </w:rPr>
        <w:t>Resumen</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El propósito del presente estudio fue hacer un relevamiento de la situación laboral de los egresados del ISEF de Catamarca con seis a diez años de antigüedad de egreso al momento de la realización de la investigación (EISEF6-10). De esta manera se continúan y proyectan estudios anteriores sobre la inserción laboral de egresados recientes del ISEF (ERISEF). Voluntariamente, a través de un cuestionario enviado personalmente vía internet fueron   recolectados datos personales y variables relacionadas con la situación laboral profesional de 26 egresados del ISEF con seis a diez años de antigüedad. El error de muestreo fue de 16,6%. Para contrastar el valor de las variables entre sí fue empleado el estadígrafo Chi Cuadrado, con un nivel de significancia de p &lt; 0,05. Los resultados aquí encontrados nos muestran que la inserción laboral de EISEF6-10 fue del 81% de los sujetos encuestados, siendo mayor a ERISEF (52%). El 100% de los egresados que tienen trabajo profesional lo hacen en el ámbito escolarizado y el 43% de ellos también lo hacen en el ámbito no escolarizado. La carga horaria en el ámbito escolarizado es mayoritariamente incompleta (76% de los casos). No fueron halladas diferencias estadísticamente significativas entre las variables correspondientes a la inserción laboral y el ámbito de trabajo con el lugar de residencia de los egresados y el género de estos. Se concluye que si bien la evolución de la inserción laboral del egresado del ISEF es positiva, la estabilidad laboral al cabo de diez años de egreso aún no es alcanzada, siendo aconsejables mayores acciones que promuevan, gestionen y capaciten al futuro egresado para insertarse en el ámbito laboral no escolarizado.</w:t>
      </w:r>
    </w:p>
    <w:p w:rsidR="00A665E6" w:rsidRDefault="00A665E6" w:rsidP="00A665E6">
      <w:pPr>
        <w:jc w:val="both"/>
        <w:rPr>
          <w:rFonts w:ascii="Times New Roman" w:eastAsia="Calibri" w:hAnsi="Times New Roman" w:cs="Times New Roman"/>
          <w:sz w:val="24"/>
          <w:szCs w:val="24"/>
          <w:lang w:val="es-ES_tradnl"/>
        </w:rPr>
      </w:pPr>
      <w:r w:rsidRPr="0071791C">
        <w:rPr>
          <w:rFonts w:ascii="Times New Roman" w:eastAsia="Calibri" w:hAnsi="Times New Roman" w:cs="Times New Roman"/>
          <w:sz w:val="28"/>
          <w:szCs w:val="28"/>
          <w:lang w:val="es-ES_tradnl"/>
        </w:rPr>
        <w:t>Palabras Claves</w:t>
      </w:r>
      <w:r>
        <w:rPr>
          <w:rFonts w:ascii="Times New Roman" w:eastAsia="Calibri" w:hAnsi="Times New Roman" w:cs="Times New Roman"/>
          <w:sz w:val="24"/>
          <w:szCs w:val="24"/>
          <w:lang w:val="es-ES_tradnl"/>
        </w:rPr>
        <w:t>: Inserción Laboral, Egresados de Educación Física.</w:t>
      </w:r>
    </w:p>
    <w:p w:rsidR="00A665E6" w:rsidRPr="0071791C" w:rsidRDefault="00A665E6" w:rsidP="00A665E6">
      <w:pPr>
        <w:rPr>
          <w:rFonts w:ascii="Times New Roman" w:hAnsi="Times New Roman"/>
          <w:b/>
          <w:sz w:val="28"/>
          <w:szCs w:val="28"/>
          <w:lang w:val="es-ES_tradnl"/>
        </w:rPr>
      </w:pPr>
    </w:p>
    <w:p w:rsidR="00A665E6" w:rsidRPr="00406135" w:rsidRDefault="00A665E6" w:rsidP="00A665E6">
      <w:pPr>
        <w:jc w:val="center"/>
        <w:rPr>
          <w:rFonts w:ascii="Times New Roman" w:hAnsi="Times New Roman"/>
          <w:b/>
          <w:sz w:val="28"/>
          <w:szCs w:val="28"/>
        </w:rPr>
      </w:pPr>
    </w:p>
    <w:p w:rsidR="00A665E6" w:rsidRDefault="00A665E6" w:rsidP="00A665E6">
      <w:pPr>
        <w:rPr>
          <w:rFonts w:ascii="Times New Roman" w:hAnsi="Times New Roman"/>
          <w:b/>
          <w:sz w:val="28"/>
          <w:szCs w:val="28"/>
        </w:rPr>
      </w:pPr>
    </w:p>
    <w:p w:rsidR="00A665E6" w:rsidRDefault="00A665E6" w:rsidP="00A665E6">
      <w:pPr>
        <w:rPr>
          <w:rFonts w:ascii="Times New Roman" w:hAnsi="Times New Roman"/>
          <w:b/>
          <w:sz w:val="28"/>
          <w:szCs w:val="28"/>
        </w:rPr>
      </w:pPr>
    </w:p>
    <w:p w:rsidR="00A665E6" w:rsidRPr="00406135" w:rsidRDefault="00A665E6" w:rsidP="00A665E6">
      <w:pPr>
        <w:rPr>
          <w:rFonts w:ascii="Times New Roman" w:hAnsi="Times New Roman"/>
          <w:b/>
          <w:sz w:val="28"/>
          <w:szCs w:val="28"/>
        </w:rPr>
      </w:pPr>
      <w:r w:rsidRPr="00406135">
        <w:rPr>
          <w:rFonts w:ascii="Times New Roman" w:hAnsi="Times New Roman"/>
          <w:b/>
          <w:sz w:val="28"/>
          <w:szCs w:val="28"/>
        </w:rPr>
        <w:lastRenderedPageBreak/>
        <w:t>Introducción</w:t>
      </w:r>
    </w:p>
    <w:p w:rsidR="00A665E6" w:rsidRDefault="00A665E6" w:rsidP="00A665E6">
      <w:pPr>
        <w:spacing w:before="100" w:beforeAutospacing="1" w:after="100" w:afterAutospacing="1" w:line="240" w:lineRule="auto"/>
        <w:jc w:val="both"/>
        <w:rPr>
          <w:rFonts w:ascii="Times New Roman" w:hAnsi="Times New Roman" w:cs="Times New Roman"/>
          <w:color w:val="2E2E2E"/>
          <w:sz w:val="24"/>
          <w:szCs w:val="24"/>
        </w:rPr>
      </w:pPr>
      <w:r w:rsidRPr="00A169D8">
        <w:rPr>
          <w:rFonts w:ascii="Times New Roman" w:hAnsi="Times New Roman" w:cs="Times New Roman"/>
          <w:color w:val="2E2E2E"/>
          <w:sz w:val="24"/>
          <w:szCs w:val="24"/>
        </w:rPr>
        <w:t>Con la dinámica actual que se vive en el mundo, tanto a nivel económico como en el desarrollo tecnológico, el mercado laboral ha sufrido constantes cambios. La educación superior no está exenta de estos cambios en su búsqueda constante por alcanzar la calidad educativa, por lo que los estudios de egresados, seguimiento de egresados y los estudios de trayectoria se convierten en una opción para lograr dicho propósito</w:t>
      </w:r>
      <w:r>
        <w:rPr>
          <w:rFonts w:ascii="Times New Roman" w:hAnsi="Times New Roman" w:cs="Times New Roman"/>
          <w:color w:val="2E2E2E"/>
          <w:sz w:val="24"/>
          <w:szCs w:val="24"/>
        </w:rPr>
        <w:t xml:space="preserve"> (</w:t>
      </w:r>
      <w:proofErr w:type="spellStart"/>
      <w:r>
        <w:rPr>
          <w:rFonts w:ascii="Times New Roman" w:hAnsi="Times New Roman" w:cs="Times New Roman"/>
          <w:color w:val="2E2E2E"/>
          <w:sz w:val="24"/>
          <w:szCs w:val="24"/>
        </w:rPr>
        <w:t>Sanchez</w:t>
      </w:r>
      <w:proofErr w:type="spellEnd"/>
      <w:r>
        <w:rPr>
          <w:rFonts w:ascii="Times New Roman" w:hAnsi="Times New Roman" w:cs="Times New Roman"/>
          <w:color w:val="2E2E2E"/>
          <w:sz w:val="24"/>
          <w:szCs w:val="24"/>
        </w:rPr>
        <w:t xml:space="preserve"> </w:t>
      </w:r>
      <w:proofErr w:type="spellStart"/>
      <w:r>
        <w:rPr>
          <w:rFonts w:ascii="Times New Roman" w:hAnsi="Times New Roman" w:cs="Times New Roman"/>
          <w:color w:val="2E2E2E"/>
          <w:sz w:val="24"/>
          <w:szCs w:val="24"/>
        </w:rPr>
        <w:t>Olavarria</w:t>
      </w:r>
      <w:proofErr w:type="spellEnd"/>
      <w:r>
        <w:rPr>
          <w:rFonts w:ascii="Times New Roman" w:hAnsi="Times New Roman" w:cs="Times New Roman"/>
          <w:color w:val="2E2E2E"/>
          <w:sz w:val="24"/>
          <w:szCs w:val="24"/>
        </w:rPr>
        <w:t xml:space="preserve"> 20014). </w:t>
      </w:r>
    </w:p>
    <w:p w:rsidR="00A665E6" w:rsidRDefault="00A665E6" w:rsidP="00A665E6">
      <w:pPr>
        <w:spacing w:before="100" w:beforeAutospacing="1" w:after="100" w:afterAutospacing="1" w:line="240" w:lineRule="auto"/>
        <w:jc w:val="both"/>
        <w:rPr>
          <w:rFonts w:ascii="Times New Roman" w:eastAsia="Times New Roman" w:hAnsi="Times New Roman" w:cs="Times New Roman"/>
          <w:sz w:val="24"/>
          <w:szCs w:val="24"/>
          <w:lang w:eastAsia="es-AR"/>
        </w:rPr>
      </w:pPr>
      <w:r>
        <w:rPr>
          <w:rFonts w:ascii="Times New Roman" w:hAnsi="Times New Roman" w:cs="Times New Roman"/>
          <w:color w:val="2E2E2E"/>
          <w:sz w:val="24"/>
          <w:szCs w:val="24"/>
        </w:rPr>
        <w:t>Asimismo, el seguimiento y la inserción de los graduados es parte hoy de las prácticas políticas que son evaluadas a través de la Ley Federal de Educación Superior (</w:t>
      </w:r>
      <w:proofErr w:type="spellStart"/>
      <w:r>
        <w:rPr>
          <w:rFonts w:ascii="Times New Roman" w:hAnsi="Times New Roman" w:cs="Times New Roman"/>
          <w:color w:val="2E2E2E"/>
          <w:sz w:val="24"/>
          <w:szCs w:val="24"/>
        </w:rPr>
        <w:t>Menendez</w:t>
      </w:r>
      <w:proofErr w:type="spellEnd"/>
      <w:r>
        <w:rPr>
          <w:rFonts w:ascii="Times New Roman" w:hAnsi="Times New Roman" w:cs="Times New Roman"/>
          <w:color w:val="2E2E2E"/>
          <w:sz w:val="24"/>
          <w:szCs w:val="24"/>
        </w:rPr>
        <w:t xml:space="preserve"> 2006), siendo esta una manera de rendir cuentas a la sociedad del uso efectivo que el Estado invierte en materia de formación de recursos humanos (Poblete et al 2012). </w:t>
      </w:r>
      <w:r w:rsidRPr="001E1B1A">
        <w:rPr>
          <w:rFonts w:ascii="Times New Roman" w:eastAsia="Times New Roman" w:hAnsi="Times New Roman" w:cs="Times New Roman"/>
          <w:color w:val="000000"/>
          <w:sz w:val="24"/>
          <w:szCs w:val="24"/>
          <w:shd w:val="clear" w:color="auto" w:fill="FFFFFF"/>
          <w:lang w:eastAsia="es-AR"/>
        </w:rPr>
        <w:t xml:space="preserve">Por ello, las casas de estudios superiores son hoy en día responsables de </w:t>
      </w:r>
      <w:r w:rsidRPr="001E1B1A">
        <w:rPr>
          <w:rFonts w:ascii="Times New Roman" w:eastAsia="Times New Roman" w:hAnsi="Times New Roman" w:cs="Times New Roman"/>
          <w:sz w:val="24"/>
          <w:szCs w:val="24"/>
          <w:lang w:eastAsia="es-AR"/>
        </w:rPr>
        <w:t>llevar a cabo actividades conducentes a extraer, tratar, analizar y difundir información sobre el seguimiento de la inserción laboral de los egresados (Burriel 2007).</w:t>
      </w:r>
    </w:p>
    <w:p w:rsidR="00A665E6" w:rsidRDefault="00A665E6" w:rsidP="00A665E6">
      <w:pPr>
        <w:ind w:right="-7"/>
        <w:jc w:val="both"/>
        <w:rPr>
          <w:rFonts w:ascii="Times New Roman" w:eastAsia="Calibri" w:hAnsi="Times New Roman" w:cs="Times New Roman"/>
          <w:sz w:val="24"/>
          <w:szCs w:val="24"/>
        </w:rPr>
      </w:pPr>
      <w:r w:rsidRPr="00B42AA1">
        <w:rPr>
          <w:rFonts w:ascii="Times New Roman" w:eastAsia="Calibri" w:hAnsi="Times New Roman" w:cs="Times New Roman"/>
          <w:sz w:val="24"/>
          <w:szCs w:val="24"/>
        </w:rPr>
        <w:t>Conseguir trabajo es uno de los anhelos más importantes por los cuales los alumnos del ISEF deciden ingresar a la carrera de Profesorado de Educación Física. No obstante, la realidad indica que el ingreso a la docencia es cada vez más difícil  y  fuentes laborales del ámbito no escolarizado son ocupadas por los egresados del ISEF, sobre todo en los primeros años de su carrera profesional (García J 2008). La anhelada estabilidad laboral no suele conseguirse hasta pasados unos cuantos a</w:t>
      </w:r>
      <w:r>
        <w:rPr>
          <w:rFonts w:ascii="Times New Roman" w:eastAsia="Calibri" w:hAnsi="Times New Roman" w:cs="Times New Roman"/>
          <w:sz w:val="24"/>
          <w:szCs w:val="24"/>
        </w:rPr>
        <w:t>ños desde el momento del egreso. En estudios anteriores pudo determinarse que la tasa de inserción laboral del egresado reciente del ISEF es relativamente baja en comparación con similares estudios en egresados de Educación Física (</w:t>
      </w:r>
      <w:proofErr w:type="spellStart"/>
      <w:r>
        <w:rPr>
          <w:rFonts w:ascii="Times New Roman" w:eastAsia="Calibri" w:hAnsi="Times New Roman" w:cs="Times New Roman"/>
          <w:sz w:val="24"/>
          <w:szCs w:val="24"/>
        </w:rPr>
        <w:t>Gregorat</w:t>
      </w:r>
      <w:proofErr w:type="spellEnd"/>
      <w:r>
        <w:rPr>
          <w:rFonts w:ascii="Times New Roman" w:eastAsia="Calibri" w:hAnsi="Times New Roman" w:cs="Times New Roman"/>
          <w:sz w:val="24"/>
          <w:szCs w:val="24"/>
        </w:rPr>
        <w:t xml:space="preserve"> &amp; </w:t>
      </w:r>
      <w:proofErr w:type="spellStart"/>
      <w:r>
        <w:rPr>
          <w:rFonts w:ascii="Times New Roman" w:eastAsia="Calibri" w:hAnsi="Times New Roman" w:cs="Times New Roman"/>
          <w:sz w:val="24"/>
          <w:szCs w:val="24"/>
        </w:rPr>
        <w:t>Peirano</w:t>
      </w:r>
      <w:proofErr w:type="spellEnd"/>
      <w:r>
        <w:rPr>
          <w:rFonts w:ascii="Times New Roman" w:eastAsia="Calibri" w:hAnsi="Times New Roman" w:cs="Times New Roman"/>
          <w:sz w:val="24"/>
          <w:szCs w:val="24"/>
        </w:rPr>
        <w:t xml:space="preserve"> 2018)</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rPr>
        <w:t>En concordancia a lo anterior</w:t>
      </w:r>
      <w:r w:rsidRPr="001E1B1A">
        <w:rPr>
          <w:rFonts w:ascii="Times New Roman" w:eastAsia="Calibri" w:hAnsi="Times New Roman" w:cs="Times New Roman"/>
          <w:sz w:val="24"/>
          <w:szCs w:val="24"/>
          <w:lang w:val="es-ES_tradnl"/>
        </w:rPr>
        <w:t xml:space="preserve">, el presente trabajo se propuso como objetivo indagar sobre la </w:t>
      </w:r>
      <w:r>
        <w:rPr>
          <w:rFonts w:ascii="Times New Roman" w:eastAsia="Calibri" w:hAnsi="Times New Roman" w:cs="Times New Roman"/>
          <w:sz w:val="24"/>
          <w:szCs w:val="24"/>
          <w:lang w:val="es-ES_tradnl"/>
        </w:rPr>
        <w:t xml:space="preserve">evolución de la </w:t>
      </w:r>
      <w:r w:rsidRPr="001E1B1A">
        <w:rPr>
          <w:rFonts w:ascii="Times New Roman" w:eastAsia="Calibri" w:hAnsi="Times New Roman" w:cs="Times New Roman"/>
          <w:sz w:val="24"/>
          <w:szCs w:val="24"/>
          <w:lang w:val="es-ES_tradnl"/>
        </w:rPr>
        <w:t xml:space="preserve">situación laboral del egresado del Instituto Superior de Educación Física de Catamarca. Con los resultados obtenidos se podrán obtener un conjunto de indicios que sirvan de fundamentos  a la hora de orientar la </w:t>
      </w:r>
      <w:proofErr w:type="spellStart"/>
      <w:r w:rsidRPr="001E1B1A">
        <w:rPr>
          <w:rFonts w:ascii="Times New Roman" w:eastAsia="Calibri" w:hAnsi="Times New Roman" w:cs="Times New Roman"/>
          <w:sz w:val="24"/>
          <w:szCs w:val="24"/>
          <w:lang w:val="es-ES_tradnl"/>
        </w:rPr>
        <w:t>curricula</w:t>
      </w:r>
      <w:proofErr w:type="spellEnd"/>
      <w:r w:rsidRPr="001E1B1A">
        <w:rPr>
          <w:rFonts w:ascii="Times New Roman" w:eastAsia="Calibri" w:hAnsi="Times New Roman" w:cs="Times New Roman"/>
          <w:sz w:val="24"/>
          <w:szCs w:val="24"/>
          <w:lang w:val="es-ES_tradnl"/>
        </w:rPr>
        <w:t xml:space="preserve"> del profesorado de educación física que orienten al perfil del egresado,  como así también trazar desde la Institución políticas de gestión que contribuyan a mejorar la inserción laboral de nuestros egresados y trazar líneas para futuras carreras dentro de la Institución, relacionadas a la educación física.</w:t>
      </w:r>
    </w:p>
    <w:p w:rsidR="00A665E6" w:rsidRDefault="00A665E6" w:rsidP="00A665E6">
      <w:pPr>
        <w:jc w:val="both"/>
        <w:rPr>
          <w:rFonts w:ascii="Times New Roman" w:eastAsia="Calibri" w:hAnsi="Times New Roman" w:cs="Times New Roman"/>
          <w:b/>
          <w:sz w:val="28"/>
          <w:szCs w:val="28"/>
          <w:lang w:val="es-ES_tradnl"/>
        </w:rPr>
      </w:pPr>
    </w:p>
    <w:p w:rsidR="00A665E6" w:rsidRPr="00406135" w:rsidRDefault="00A665E6" w:rsidP="00A665E6">
      <w:pPr>
        <w:jc w:val="both"/>
        <w:rPr>
          <w:rFonts w:ascii="Times New Roman" w:eastAsia="Calibri" w:hAnsi="Times New Roman" w:cs="Times New Roman"/>
          <w:b/>
          <w:sz w:val="28"/>
          <w:szCs w:val="28"/>
          <w:lang w:val="es-ES_tradnl"/>
        </w:rPr>
      </w:pPr>
      <w:r w:rsidRPr="00406135">
        <w:rPr>
          <w:rFonts w:ascii="Times New Roman" w:eastAsia="Calibri" w:hAnsi="Times New Roman" w:cs="Times New Roman"/>
          <w:b/>
          <w:sz w:val="28"/>
          <w:szCs w:val="28"/>
          <w:lang w:val="es-ES_tradnl"/>
        </w:rPr>
        <w:t>Metodología</w:t>
      </w:r>
    </w:p>
    <w:p w:rsidR="00A665E6" w:rsidRPr="0035500C" w:rsidRDefault="00A665E6" w:rsidP="00A665E6">
      <w:pPr>
        <w:jc w:val="both"/>
        <w:rPr>
          <w:rFonts w:ascii="Times New Roman" w:eastAsia="Calibri" w:hAnsi="Times New Roman" w:cs="Times New Roman"/>
          <w:sz w:val="24"/>
          <w:szCs w:val="24"/>
          <w:lang w:val="es-ES_tradnl"/>
        </w:rPr>
      </w:pPr>
      <w:r w:rsidRPr="0035500C">
        <w:rPr>
          <w:rFonts w:ascii="Times New Roman" w:eastAsia="Calibri" w:hAnsi="Times New Roman" w:cs="Times New Roman"/>
          <w:sz w:val="24"/>
          <w:szCs w:val="24"/>
          <w:lang w:val="es-ES_tradnl"/>
        </w:rPr>
        <w:t>El tipo de estudio del presente trabajo fue descriptivo y su diseño transversal. La muestra fu</w:t>
      </w:r>
      <w:r>
        <w:rPr>
          <w:rFonts w:ascii="Times New Roman" w:eastAsia="Calibri" w:hAnsi="Times New Roman" w:cs="Times New Roman"/>
          <w:sz w:val="24"/>
          <w:szCs w:val="24"/>
          <w:lang w:val="es-ES_tradnl"/>
        </w:rPr>
        <w:t>e voluntaria y se conformó por veintiséis  casos de egresados</w:t>
      </w:r>
      <w:r w:rsidRPr="0035500C">
        <w:rPr>
          <w:rFonts w:ascii="Times New Roman" w:eastAsia="Calibri" w:hAnsi="Times New Roman" w:cs="Times New Roman"/>
          <w:sz w:val="24"/>
          <w:szCs w:val="24"/>
          <w:lang w:val="es-ES_tradnl"/>
        </w:rPr>
        <w:t xml:space="preserve"> del ISEF de Catamarca,</w:t>
      </w:r>
      <w:r>
        <w:rPr>
          <w:rFonts w:ascii="Times New Roman" w:eastAsia="Calibri" w:hAnsi="Times New Roman" w:cs="Times New Roman"/>
          <w:sz w:val="24"/>
          <w:szCs w:val="24"/>
          <w:lang w:val="es-ES_tradnl"/>
        </w:rPr>
        <w:t xml:space="preserve"> con una antigüedad de título de entre seis a diez años al momento de realización del presente estudio, es decir que fueron egresados entre los años 2008 al 2012 inclusive (EISEF6-10)</w:t>
      </w:r>
      <w:r w:rsidRPr="0035500C">
        <w:rPr>
          <w:rFonts w:ascii="Times New Roman" w:eastAsia="Calibri" w:hAnsi="Times New Roman" w:cs="Times New Roman"/>
          <w:sz w:val="24"/>
          <w:szCs w:val="24"/>
          <w:lang w:val="es-ES_tradnl"/>
        </w:rPr>
        <w:t xml:space="preserve">. </w:t>
      </w:r>
      <w:r w:rsidRPr="0035500C">
        <w:rPr>
          <w:rFonts w:ascii="Times New Roman" w:eastAsia="Calibri" w:hAnsi="Times New Roman" w:cs="Times New Roman"/>
          <w:sz w:val="24"/>
          <w:szCs w:val="24"/>
          <w:lang w:val="es-ES_tradnl"/>
        </w:rPr>
        <w:lastRenderedPageBreak/>
        <w:t xml:space="preserve">La población total de los egresados recientes del ISEF recibidos en </w:t>
      </w:r>
      <w:r>
        <w:rPr>
          <w:rFonts w:ascii="Times New Roman" w:eastAsia="Calibri" w:hAnsi="Times New Roman" w:cs="Times New Roman"/>
          <w:sz w:val="24"/>
          <w:szCs w:val="24"/>
          <w:lang w:val="es-ES_tradnl"/>
        </w:rPr>
        <w:t>dichos</w:t>
      </w:r>
      <w:r w:rsidRPr="0035500C">
        <w:rPr>
          <w:rFonts w:ascii="Times New Roman" w:eastAsia="Calibri" w:hAnsi="Times New Roman" w:cs="Times New Roman"/>
          <w:sz w:val="24"/>
          <w:szCs w:val="24"/>
          <w:lang w:val="es-ES_tradnl"/>
        </w:rPr>
        <w:t xml:space="preserve"> años fue de</w:t>
      </w:r>
      <w:r>
        <w:rPr>
          <w:rFonts w:ascii="Times New Roman" w:eastAsia="Calibri" w:hAnsi="Times New Roman" w:cs="Times New Roman"/>
          <w:sz w:val="24"/>
          <w:szCs w:val="24"/>
          <w:lang w:val="es-ES_tradnl"/>
        </w:rPr>
        <w:t xml:space="preserve"> cien </w:t>
      </w:r>
      <w:r w:rsidRPr="0035500C">
        <w:rPr>
          <w:rFonts w:ascii="Times New Roman" w:eastAsia="Calibri" w:hAnsi="Times New Roman" w:cs="Times New Roman"/>
          <w:sz w:val="24"/>
          <w:szCs w:val="24"/>
          <w:lang w:val="es-ES_tradnl"/>
        </w:rPr>
        <w:t>casos totales, de modo que la muestra re</w:t>
      </w:r>
      <w:r>
        <w:rPr>
          <w:rFonts w:ascii="Times New Roman" w:eastAsia="Calibri" w:hAnsi="Times New Roman" w:cs="Times New Roman"/>
          <w:sz w:val="24"/>
          <w:szCs w:val="24"/>
          <w:lang w:val="es-ES_tradnl"/>
        </w:rPr>
        <w:t>presento el veintiséis por ciento (26%)</w:t>
      </w:r>
      <w:r w:rsidRPr="0035500C">
        <w:rPr>
          <w:rFonts w:ascii="Times New Roman" w:eastAsia="Calibri" w:hAnsi="Times New Roman" w:cs="Times New Roman"/>
          <w:sz w:val="24"/>
          <w:szCs w:val="24"/>
          <w:lang w:val="es-ES_tradnl"/>
        </w:rPr>
        <w:t xml:space="preserve"> del total.</w:t>
      </w:r>
    </w:p>
    <w:p w:rsidR="00A665E6" w:rsidRDefault="00A665E6" w:rsidP="00A665E6">
      <w:pPr>
        <w:jc w:val="both"/>
        <w:rPr>
          <w:rFonts w:ascii="Times New Roman" w:eastAsia="Calibri" w:hAnsi="Times New Roman" w:cs="Times New Roman"/>
          <w:sz w:val="24"/>
          <w:szCs w:val="24"/>
          <w:lang w:val="es-ES_tradnl"/>
        </w:rPr>
      </w:pPr>
      <w:r w:rsidRPr="0035500C">
        <w:rPr>
          <w:rFonts w:ascii="Times New Roman" w:eastAsia="Calibri" w:hAnsi="Times New Roman" w:cs="Times New Roman"/>
          <w:sz w:val="24"/>
          <w:szCs w:val="24"/>
          <w:lang w:val="es-ES_tradnl"/>
        </w:rPr>
        <w:t>Fue aplicado un cuestionario vía internet por medio del servicio de la aplicación Google Drive en el cuál se determinaban las siguientes variables categóricas e indicadores: año de egreso; género</w:t>
      </w:r>
      <w:r>
        <w:rPr>
          <w:rFonts w:ascii="Times New Roman" w:eastAsia="Calibri" w:hAnsi="Times New Roman" w:cs="Times New Roman"/>
          <w:sz w:val="24"/>
          <w:szCs w:val="24"/>
          <w:lang w:val="es-ES_tradnl"/>
        </w:rPr>
        <w:t xml:space="preserve"> (masculino / femenino)</w:t>
      </w:r>
      <w:r w:rsidRPr="0035500C">
        <w:rPr>
          <w:rFonts w:ascii="Times New Roman" w:eastAsia="Calibri" w:hAnsi="Times New Roman" w:cs="Times New Roman"/>
          <w:sz w:val="24"/>
          <w:szCs w:val="24"/>
          <w:lang w:val="es-ES_tradnl"/>
        </w:rPr>
        <w:t>;  situación laboral profesional actual</w:t>
      </w:r>
      <w:r>
        <w:rPr>
          <w:rFonts w:ascii="Times New Roman" w:eastAsia="Calibri" w:hAnsi="Times New Roman" w:cs="Times New Roman"/>
          <w:sz w:val="24"/>
          <w:szCs w:val="24"/>
          <w:lang w:val="es-ES_tradnl"/>
        </w:rPr>
        <w:t xml:space="preserve"> (trabaja / no trabaja)</w:t>
      </w:r>
      <w:r w:rsidRPr="0035500C">
        <w:rPr>
          <w:rFonts w:ascii="Times New Roman" w:eastAsia="Calibri" w:hAnsi="Times New Roman" w:cs="Times New Roman"/>
          <w:sz w:val="24"/>
          <w:szCs w:val="24"/>
          <w:lang w:val="es-ES_tradnl"/>
        </w:rPr>
        <w:t>; ámbito laboral profesional actual</w:t>
      </w:r>
      <w:r>
        <w:rPr>
          <w:rFonts w:ascii="Times New Roman" w:eastAsia="Calibri" w:hAnsi="Times New Roman" w:cs="Times New Roman"/>
          <w:sz w:val="24"/>
          <w:szCs w:val="24"/>
          <w:lang w:val="es-ES_tradnl"/>
        </w:rPr>
        <w:t xml:space="preserve"> (escolarizado / no escolarizado)</w:t>
      </w:r>
      <w:r w:rsidRPr="0035500C">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lang w:val="es-ES_tradnl"/>
        </w:rPr>
        <w:t xml:space="preserve">dedicación laboral semanal (cantidad horas cátedras / cantidad horas reloj); </w:t>
      </w:r>
      <w:r w:rsidRPr="0035500C">
        <w:rPr>
          <w:rFonts w:ascii="Times New Roman" w:eastAsia="Calibri" w:hAnsi="Times New Roman" w:cs="Times New Roman"/>
          <w:sz w:val="24"/>
          <w:szCs w:val="24"/>
          <w:lang w:val="es-ES_tradnl"/>
        </w:rPr>
        <w:t xml:space="preserve">experiencias laborales profesionales.  </w:t>
      </w:r>
    </w:p>
    <w:p w:rsidR="00A665E6" w:rsidRPr="0035500C" w:rsidRDefault="00A665E6" w:rsidP="00A665E6">
      <w:pPr>
        <w:jc w:val="both"/>
        <w:rPr>
          <w:rFonts w:ascii="Times New Roman" w:eastAsia="Calibri" w:hAnsi="Times New Roman" w:cs="Times New Roman"/>
          <w:sz w:val="24"/>
          <w:szCs w:val="24"/>
          <w:lang w:val="es-ES_tradnl"/>
        </w:rPr>
      </w:pPr>
      <w:r w:rsidRPr="0035500C">
        <w:rPr>
          <w:rFonts w:ascii="Times New Roman" w:eastAsia="Calibri" w:hAnsi="Times New Roman" w:cs="Times New Roman"/>
          <w:sz w:val="24"/>
          <w:szCs w:val="24"/>
          <w:lang w:val="es-ES_tradnl"/>
        </w:rPr>
        <w:t xml:space="preserve">El estadígrafo </w:t>
      </w:r>
      <w:proofErr w:type="spellStart"/>
      <w:r w:rsidRPr="0035500C">
        <w:rPr>
          <w:rFonts w:ascii="Times New Roman" w:eastAsia="Calibri" w:hAnsi="Times New Roman" w:cs="Times New Roman"/>
          <w:sz w:val="24"/>
          <w:szCs w:val="24"/>
          <w:lang w:val="es-ES_tradnl"/>
        </w:rPr>
        <w:t>chi</w:t>
      </w:r>
      <w:proofErr w:type="spellEnd"/>
      <w:r w:rsidRPr="0035500C">
        <w:rPr>
          <w:rFonts w:ascii="Times New Roman" w:eastAsia="Calibri" w:hAnsi="Times New Roman" w:cs="Times New Roman"/>
          <w:sz w:val="24"/>
          <w:szCs w:val="24"/>
          <w:lang w:val="es-ES_tradnl"/>
        </w:rPr>
        <w:t xml:space="preserve"> cuadrado fue utilizado para contrastar las proporciones de los distintos aspectos referidos a la inserción laboral de</w:t>
      </w:r>
      <w:r>
        <w:rPr>
          <w:rFonts w:ascii="Times New Roman" w:eastAsia="Calibri" w:hAnsi="Times New Roman" w:cs="Times New Roman"/>
          <w:sz w:val="24"/>
          <w:szCs w:val="24"/>
          <w:lang w:val="es-ES_tradnl"/>
        </w:rPr>
        <w:t>l egresado</w:t>
      </w:r>
      <w:r w:rsidRPr="0035500C">
        <w:rPr>
          <w:rFonts w:ascii="Times New Roman" w:eastAsia="Calibri" w:hAnsi="Times New Roman" w:cs="Times New Roman"/>
          <w:sz w:val="24"/>
          <w:szCs w:val="24"/>
          <w:lang w:val="es-ES_tradnl"/>
        </w:rPr>
        <w:t xml:space="preserve"> del ISEF. Para considerar la significación estadística se escogió una probabilidad menor del 5% (p &lt; 0,05).</w:t>
      </w:r>
    </w:p>
    <w:p w:rsidR="00A665E6" w:rsidRDefault="00A665E6" w:rsidP="00A665E6">
      <w:pPr>
        <w:rPr>
          <w:rFonts w:ascii="Times New Roman" w:hAnsi="Times New Roman"/>
          <w:b/>
          <w:sz w:val="24"/>
          <w:szCs w:val="24"/>
          <w:lang w:val="es-ES_tradnl"/>
        </w:rPr>
      </w:pPr>
    </w:p>
    <w:p w:rsidR="00A665E6" w:rsidRPr="00D51F89" w:rsidRDefault="00A665E6" w:rsidP="00A665E6">
      <w:pPr>
        <w:rPr>
          <w:rFonts w:ascii="Times New Roman" w:hAnsi="Times New Roman"/>
          <w:b/>
          <w:sz w:val="28"/>
          <w:szCs w:val="28"/>
        </w:rPr>
      </w:pPr>
      <w:r w:rsidRPr="00D51F89">
        <w:rPr>
          <w:rFonts w:ascii="Times New Roman" w:hAnsi="Times New Roman"/>
          <w:b/>
          <w:sz w:val="28"/>
          <w:szCs w:val="28"/>
        </w:rPr>
        <w:t>Resultados</w:t>
      </w:r>
    </w:p>
    <w:p w:rsidR="00A665E6" w:rsidRPr="0035500C" w:rsidRDefault="00A665E6" w:rsidP="00A665E6">
      <w:pPr>
        <w:jc w:val="both"/>
        <w:rPr>
          <w:rFonts w:ascii="Times New Roman" w:eastAsia="Calibri" w:hAnsi="Times New Roman" w:cs="Times New Roman"/>
          <w:sz w:val="24"/>
          <w:szCs w:val="24"/>
          <w:lang w:val="es-ES_tradnl"/>
        </w:rPr>
      </w:pPr>
      <w:r w:rsidRPr="00C876F2">
        <w:rPr>
          <w:rFonts w:ascii="Times New Roman" w:hAnsi="Times New Roman"/>
          <w:sz w:val="24"/>
          <w:szCs w:val="24"/>
        </w:rPr>
        <w:t xml:space="preserve">En la tabla N° 1 se presentan las características generales de la muestra de </w:t>
      </w:r>
      <w:r>
        <w:rPr>
          <w:rFonts w:ascii="Times New Roman" w:hAnsi="Times New Roman"/>
          <w:sz w:val="24"/>
          <w:szCs w:val="24"/>
        </w:rPr>
        <w:t>EISEF6-10</w:t>
      </w:r>
      <w:r w:rsidRPr="00C876F2">
        <w:rPr>
          <w:rFonts w:ascii="Times New Roman" w:hAnsi="Times New Roman"/>
          <w:sz w:val="24"/>
          <w:szCs w:val="24"/>
        </w:rPr>
        <w:t xml:space="preserve"> como así también la población total  de dichos sujetos. Se puede apreciar que la muestra corresp</w:t>
      </w:r>
      <w:r>
        <w:rPr>
          <w:rFonts w:ascii="Times New Roman" w:hAnsi="Times New Roman"/>
          <w:sz w:val="24"/>
          <w:szCs w:val="24"/>
        </w:rPr>
        <w:t xml:space="preserve">ondió al 26% del total de casos. </w:t>
      </w:r>
      <w:r w:rsidRPr="0035500C">
        <w:rPr>
          <w:rFonts w:ascii="Times New Roman" w:eastAsia="Calibri" w:hAnsi="Times New Roman" w:cs="Times New Roman"/>
          <w:sz w:val="24"/>
          <w:szCs w:val="24"/>
          <w:lang w:val="es-ES_tradnl"/>
        </w:rPr>
        <w:t>Teniendo en cuenta un nivel d</w:t>
      </w:r>
      <w:r>
        <w:rPr>
          <w:rFonts w:ascii="Times New Roman" w:eastAsia="Calibri" w:hAnsi="Times New Roman" w:cs="Times New Roman"/>
          <w:sz w:val="24"/>
          <w:szCs w:val="24"/>
          <w:lang w:val="es-ES_tradnl"/>
        </w:rPr>
        <w:t>e confianza escogido del 95% y el</w:t>
      </w:r>
      <w:r w:rsidRPr="0035500C">
        <w:rPr>
          <w:rFonts w:ascii="Times New Roman" w:eastAsia="Calibri" w:hAnsi="Times New Roman" w:cs="Times New Roman"/>
          <w:sz w:val="24"/>
          <w:szCs w:val="24"/>
          <w:lang w:val="es-ES_tradnl"/>
        </w:rPr>
        <w:t xml:space="preserve"> número de casos de la muestra y de la población,  el error de muest</w:t>
      </w:r>
      <w:r>
        <w:rPr>
          <w:rFonts w:ascii="Times New Roman" w:eastAsia="Calibri" w:hAnsi="Times New Roman" w:cs="Times New Roman"/>
          <w:sz w:val="24"/>
          <w:szCs w:val="24"/>
          <w:lang w:val="es-ES_tradnl"/>
        </w:rPr>
        <w:t>reo de los resultados fue del 16,6%</w:t>
      </w:r>
      <w:r w:rsidRPr="0035500C">
        <w:rPr>
          <w:rFonts w:ascii="Times New Roman" w:eastAsia="Calibri" w:hAnsi="Times New Roman" w:cs="Times New Roman"/>
          <w:sz w:val="24"/>
          <w:szCs w:val="24"/>
          <w:lang w:val="es-ES_tradnl"/>
        </w:rPr>
        <w:t>.</w:t>
      </w:r>
    </w:p>
    <w:p w:rsidR="00A665E6" w:rsidRPr="00D51F89" w:rsidRDefault="00A665E6" w:rsidP="00A665E6">
      <w:pPr>
        <w:jc w:val="both"/>
        <w:rPr>
          <w:rFonts w:ascii="Times New Roman" w:hAnsi="Times New Roman"/>
          <w:sz w:val="24"/>
          <w:szCs w:val="24"/>
          <w:lang w:val="es-ES_tradnl"/>
        </w:rPr>
      </w:pPr>
    </w:p>
    <w:p w:rsidR="00A665E6" w:rsidRPr="00C876F2" w:rsidRDefault="00A665E6" w:rsidP="00A665E6">
      <w:pPr>
        <w:jc w:val="both"/>
        <w:rPr>
          <w:rFonts w:ascii="Times New Roman" w:hAnsi="Times New Roman"/>
          <w:sz w:val="24"/>
          <w:szCs w:val="24"/>
        </w:rPr>
      </w:pPr>
      <w:r w:rsidRPr="00C27254">
        <w:rPr>
          <w:rFonts w:ascii="Times New Roman" w:hAnsi="Times New Roman"/>
          <w:sz w:val="20"/>
          <w:szCs w:val="20"/>
        </w:rPr>
        <w:t>Tabla N° 1: Características generales y estratos de la muestra de Egresados de ISEF de 6 a 10 años de antigüedad</w:t>
      </w:r>
      <w:r>
        <w:rPr>
          <w:rFonts w:ascii="Times New Roman" w:hAnsi="Times New Roman"/>
          <w:sz w:val="24"/>
          <w:szCs w:val="24"/>
        </w:rPr>
        <w:t>.</w:t>
      </w:r>
    </w:p>
    <w:tbl>
      <w:tblPr>
        <w:tblStyle w:val="Tablaconcuadrcula"/>
        <w:tblW w:w="0" w:type="auto"/>
        <w:tblLook w:val="04A0" w:firstRow="1" w:lastRow="0" w:firstColumn="1" w:lastColumn="0" w:noHBand="0" w:noVBand="1"/>
      </w:tblPr>
      <w:tblGrid>
        <w:gridCol w:w="2992"/>
        <w:gridCol w:w="2993"/>
        <w:gridCol w:w="2993"/>
      </w:tblGrid>
      <w:tr w:rsidR="00A665E6" w:rsidTr="007263D5">
        <w:tc>
          <w:tcPr>
            <w:tcW w:w="2992" w:type="dxa"/>
            <w:tcBorders>
              <w:top w:val="nil"/>
              <w:left w:val="nil"/>
            </w:tcBorders>
          </w:tcPr>
          <w:p w:rsidR="00A665E6" w:rsidRDefault="00A665E6" w:rsidP="007263D5">
            <w:pPr>
              <w:rPr>
                <w:rFonts w:ascii="Times New Roman" w:hAnsi="Times New Roman"/>
                <w:i/>
                <w:sz w:val="24"/>
                <w:szCs w:val="24"/>
              </w:rPr>
            </w:pPr>
          </w:p>
          <w:p w:rsidR="00A665E6" w:rsidRDefault="00A665E6" w:rsidP="007263D5">
            <w:pPr>
              <w:rPr>
                <w:rFonts w:ascii="Times New Roman" w:hAnsi="Times New Roman"/>
                <w:i/>
                <w:sz w:val="24"/>
                <w:szCs w:val="24"/>
              </w:rPr>
            </w:pPr>
          </w:p>
          <w:p w:rsidR="00A665E6" w:rsidRDefault="00A665E6" w:rsidP="007263D5">
            <w:pPr>
              <w:rPr>
                <w:rFonts w:ascii="Times New Roman" w:hAnsi="Times New Roman"/>
                <w:i/>
                <w:sz w:val="24"/>
                <w:szCs w:val="24"/>
              </w:rPr>
            </w:pPr>
          </w:p>
        </w:tc>
        <w:tc>
          <w:tcPr>
            <w:tcW w:w="2993" w:type="dxa"/>
          </w:tcPr>
          <w:p w:rsidR="00A665E6" w:rsidRPr="00F8762E" w:rsidRDefault="00A665E6" w:rsidP="007263D5">
            <w:pPr>
              <w:jc w:val="center"/>
              <w:rPr>
                <w:rFonts w:ascii="Times New Roman" w:hAnsi="Times New Roman"/>
                <w:sz w:val="24"/>
                <w:szCs w:val="24"/>
              </w:rPr>
            </w:pPr>
            <w:r>
              <w:rPr>
                <w:rFonts w:ascii="Times New Roman" w:hAnsi="Times New Roman"/>
                <w:sz w:val="24"/>
                <w:szCs w:val="24"/>
              </w:rPr>
              <w:t>Muestra EISEF6-10</w:t>
            </w:r>
          </w:p>
        </w:tc>
        <w:tc>
          <w:tcPr>
            <w:tcW w:w="2993" w:type="dxa"/>
          </w:tcPr>
          <w:p w:rsidR="00A665E6" w:rsidRPr="00F8762E" w:rsidRDefault="00A665E6" w:rsidP="007263D5">
            <w:pPr>
              <w:jc w:val="center"/>
              <w:rPr>
                <w:rFonts w:ascii="Times New Roman" w:hAnsi="Times New Roman"/>
                <w:sz w:val="24"/>
                <w:szCs w:val="24"/>
              </w:rPr>
            </w:pPr>
            <w:r>
              <w:rPr>
                <w:rFonts w:ascii="Times New Roman" w:hAnsi="Times New Roman"/>
                <w:sz w:val="24"/>
                <w:szCs w:val="24"/>
              </w:rPr>
              <w:t>Población EISEF6-10</w:t>
            </w:r>
          </w:p>
        </w:tc>
      </w:tr>
      <w:tr w:rsidR="00A665E6" w:rsidTr="007263D5">
        <w:tc>
          <w:tcPr>
            <w:tcW w:w="2992" w:type="dxa"/>
          </w:tcPr>
          <w:p w:rsidR="00A665E6" w:rsidRPr="00F8762E" w:rsidRDefault="00A665E6" w:rsidP="007263D5">
            <w:pPr>
              <w:rPr>
                <w:rFonts w:ascii="Times New Roman" w:hAnsi="Times New Roman"/>
                <w:sz w:val="24"/>
                <w:szCs w:val="24"/>
              </w:rPr>
            </w:pPr>
            <w:r>
              <w:rPr>
                <w:rFonts w:ascii="Times New Roman" w:hAnsi="Times New Roman"/>
                <w:sz w:val="24"/>
                <w:szCs w:val="24"/>
              </w:rPr>
              <w:t>Varones</w:t>
            </w:r>
          </w:p>
        </w:tc>
        <w:tc>
          <w:tcPr>
            <w:tcW w:w="2993" w:type="dxa"/>
          </w:tcPr>
          <w:p w:rsidR="00A665E6" w:rsidRPr="000E7923" w:rsidRDefault="00A665E6" w:rsidP="007263D5">
            <w:pPr>
              <w:jc w:val="center"/>
              <w:rPr>
                <w:rFonts w:ascii="Times New Roman" w:hAnsi="Times New Roman"/>
                <w:sz w:val="24"/>
                <w:szCs w:val="24"/>
              </w:rPr>
            </w:pPr>
            <w:r w:rsidRPr="000E7923">
              <w:rPr>
                <w:rFonts w:ascii="Times New Roman" w:hAnsi="Times New Roman"/>
                <w:sz w:val="24"/>
                <w:szCs w:val="24"/>
              </w:rPr>
              <w:t>13</w:t>
            </w:r>
          </w:p>
        </w:tc>
        <w:tc>
          <w:tcPr>
            <w:tcW w:w="2993" w:type="dxa"/>
          </w:tcPr>
          <w:p w:rsidR="00A665E6" w:rsidRPr="000E7923" w:rsidRDefault="00A665E6" w:rsidP="007263D5">
            <w:pPr>
              <w:jc w:val="center"/>
              <w:rPr>
                <w:rFonts w:ascii="Times New Roman" w:hAnsi="Times New Roman"/>
                <w:sz w:val="24"/>
                <w:szCs w:val="24"/>
              </w:rPr>
            </w:pPr>
            <w:r w:rsidRPr="000E7923">
              <w:rPr>
                <w:rFonts w:ascii="Times New Roman" w:hAnsi="Times New Roman"/>
                <w:sz w:val="24"/>
                <w:szCs w:val="24"/>
              </w:rPr>
              <w:t>62</w:t>
            </w:r>
          </w:p>
        </w:tc>
      </w:tr>
      <w:tr w:rsidR="00A665E6" w:rsidTr="007263D5">
        <w:tc>
          <w:tcPr>
            <w:tcW w:w="2992" w:type="dxa"/>
          </w:tcPr>
          <w:p w:rsidR="00A665E6" w:rsidRPr="00F8762E" w:rsidRDefault="00A665E6" w:rsidP="007263D5">
            <w:pPr>
              <w:rPr>
                <w:rFonts w:ascii="Times New Roman" w:hAnsi="Times New Roman"/>
                <w:sz w:val="24"/>
                <w:szCs w:val="24"/>
              </w:rPr>
            </w:pPr>
            <w:r w:rsidRPr="00F8762E">
              <w:rPr>
                <w:rFonts w:ascii="Times New Roman" w:hAnsi="Times New Roman"/>
                <w:sz w:val="24"/>
                <w:szCs w:val="24"/>
              </w:rPr>
              <w:t>Mujeres</w:t>
            </w:r>
          </w:p>
        </w:tc>
        <w:tc>
          <w:tcPr>
            <w:tcW w:w="2993" w:type="dxa"/>
          </w:tcPr>
          <w:p w:rsidR="00A665E6" w:rsidRPr="000E7923" w:rsidRDefault="00A665E6" w:rsidP="007263D5">
            <w:pPr>
              <w:jc w:val="center"/>
              <w:rPr>
                <w:rFonts w:ascii="Times New Roman" w:hAnsi="Times New Roman"/>
                <w:sz w:val="24"/>
                <w:szCs w:val="24"/>
              </w:rPr>
            </w:pPr>
            <w:r w:rsidRPr="000E7923">
              <w:rPr>
                <w:rFonts w:ascii="Times New Roman" w:hAnsi="Times New Roman"/>
                <w:sz w:val="24"/>
                <w:szCs w:val="24"/>
              </w:rPr>
              <w:t>13</w:t>
            </w:r>
          </w:p>
        </w:tc>
        <w:tc>
          <w:tcPr>
            <w:tcW w:w="2993" w:type="dxa"/>
          </w:tcPr>
          <w:p w:rsidR="00A665E6" w:rsidRPr="000E7923" w:rsidRDefault="00A665E6" w:rsidP="007263D5">
            <w:pPr>
              <w:jc w:val="center"/>
              <w:rPr>
                <w:rFonts w:ascii="Times New Roman" w:hAnsi="Times New Roman"/>
                <w:sz w:val="24"/>
                <w:szCs w:val="24"/>
              </w:rPr>
            </w:pPr>
            <w:r w:rsidRPr="000E7923">
              <w:rPr>
                <w:rFonts w:ascii="Times New Roman" w:hAnsi="Times New Roman"/>
                <w:sz w:val="24"/>
                <w:szCs w:val="24"/>
              </w:rPr>
              <w:t>38</w:t>
            </w:r>
          </w:p>
        </w:tc>
      </w:tr>
      <w:tr w:rsidR="00A665E6" w:rsidTr="007263D5">
        <w:tc>
          <w:tcPr>
            <w:tcW w:w="2992" w:type="dxa"/>
          </w:tcPr>
          <w:p w:rsidR="00A665E6" w:rsidRPr="00F8762E" w:rsidRDefault="00A665E6" w:rsidP="007263D5">
            <w:pPr>
              <w:rPr>
                <w:rFonts w:ascii="Times New Roman" w:hAnsi="Times New Roman"/>
                <w:sz w:val="24"/>
                <w:szCs w:val="24"/>
              </w:rPr>
            </w:pPr>
            <w:r>
              <w:rPr>
                <w:rFonts w:ascii="Times New Roman" w:hAnsi="Times New Roman"/>
                <w:sz w:val="24"/>
                <w:szCs w:val="24"/>
              </w:rPr>
              <w:t>Egresados 2008</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2</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11</w:t>
            </w:r>
          </w:p>
        </w:tc>
      </w:tr>
      <w:tr w:rsidR="00A665E6" w:rsidTr="007263D5">
        <w:tc>
          <w:tcPr>
            <w:tcW w:w="2992" w:type="dxa"/>
          </w:tcPr>
          <w:p w:rsidR="00A665E6" w:rsidRPr="00F8762E" w:rsidRDefault="00A665E6" w:rsidP="007263D5">
            <w:pPr>
              <w:rPr>
                <w:rFonts w:ascii="Times New Roman" w:hAnsi="Times New Roman"/>
                <w:sz w:val="24"/>
                <w:szCs w:val="24"/>
              </w:rPr>
            </w:pPr>
            <w:r>
              <w:rPr>
                <w:rFonts w:ascii="Times New Roman" w:hAnsi="Times New Roman"/>
                <w:sz w:val="24"/>
                <w:szCs w:val="24"/>
              </w:rPr>
              <w:t>Egresados 2009</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3</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22</w:t>
            </w:r>
          </w:p>
        </w:tc>
      </w:tr>
      <w:tr w:rsidR="00A665E6" w:rsidTr="007263D5">
        <w:tc>
          <w:tcPr>
            <w:tcW w:w="2992" w:type="dxa"/>
          </w:tcPr>
          <w:p w:rsidR="00A665E6" w:rsidRPr="00F8762E" w:rsidRDefault="00A665E6" w:rsidP="007263D5">
            <w:pPr>
              <w:rPr>
                <w:rFonts w:ascii="Times New Roman" w:hAnsi="Times New Roman"/>
                <w:sz w:val="24"/>
                <w:szCs w:val="24"/>
              </w:rPr>
            </w:pPr>
            <w:r w:rsidRPr="00F8762E">
              <w:rPr>
                <w:rFonts w:ascii="Times New Roman" w:hAnsi="Times New Roman"/>
                <w:sz w:val="24"/>
                <w:szCs w:val="24"/>
              </w:rPr>
              <w:t>Egresados 2010</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4</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23</w:t>
            </w:r>
          </w:p>
        </w:tc>
      </w:tr>
      <w:tr w:rsidR="00A665E6" w:rsidTr="007263D5">
        <w:tc>
          <w:tcPr>
            <w:tcW w:w="2992" w:type="dxa"/>
          </w:tcPr>
          <w:p w:rsidR="00A665E6" w:rsidRPr="00F8762E" w:rsidRDefault="00A665E6" w:rsidP="007263D5">
            <w:pPr>
              <w:rPr>
                <w:rFonts w:ascii="Times New Roman" w:hAnsi="Times New Roman"/>
                <w:sz w:val="24"/>
                <w:szCs w:val="24"/>
              </w:rPr>
            </w:pPr>
            <w:r w:rsidRPr="00F8762E">
              <w:rPr>
                <w:rFonts w:ascii="Times New Roman" w:hAnsi="Times New Roman"/>
                <w:sz w:val="24"/>
                <w:szCs w:val="24"/>
              </w:rPr>
              <w:t xml:space="preserve">Egresados </w:t>
            </w:r>
            <w:r>
              <w:rPr>
                <w:rFonts w:ascii="Times New Roman" w:hAnsi="Times New Roman"/>
                <w:sz w:val="24"/>
                <w:szCs w:val="24"/>
              </w:rPr>
              <w:t>2011</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4</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20</w:t>
            </w:r>
          </w:p>
        </w:tc>
      </w:tr>
      <w:tr w:rsidR="00A665E6" w:rsidTr="007263D5">
        <w:tc>
          <w:tcPr>
            <w:tcW w:w="2992" w:type="dxa"/>
          </w:tcPr>
          <w:p w:rsidR="00A665E6" w:rsidRPr="00F8762E" w:rsidRDefault="00A665E6" w:rsidP="007263D5">
            <w:pPr>
              <w:rPr>
                <w:rFonts w:ascii="Times New Roman" w:hAnsi="Times New Roman"/>
                <w:sz w:val="24"/>
                <w:szCs w:val="24"/>
              </w:rPr>
            </w:pPr>
            <w:r>
              <w:rPr>
                <w:rFonts w:ascii="Times New Roman" w:hAnsi="Times New Roman"/>
                <w:sz w:val="24"/>
                <w:szCs w:val="24"/>
              </w:rPr>
              <w:t>Egresados 2012</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13</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24</w:t>
            </w:r>
          </w:p>
        </w:tc>
      </w:tr>
      <w:tr w:rsidR="00A665E6" w:rsidTr="007263D5">
        <w:tc>
          <w:tcPr>
            <w:tcW w:w="2992" w:type="dxa"/>
          </w:tcPr>
          <w:p w:rsidR="00A665E6" w:rsidRDefault="00A665E6" w:rsidP="007263D5">
            <w:pPr>
              <w:rPr>
                <w:rFonts w:ascii="Times New Roman" w:hAnsi="Times New Roman"/>
                <w:sz w:val="24"/>
                <w:szCs w:val="24"/>
              </w:rPr>
            </w:pPr>
            <w:r>
              <w:rPr>
                <w:rFonts w:ascii="Times New Roman" w:hAnsi="Times New Roman"/>
                <w:sz w:val="24"/>
                <w:szCs w:val="24"/>
              </w:rPr>
              <w:t>n° total de casos</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26</w:t>
            </w:r>
          </w:p>
        </w:tc>
        <w:tc>
          <w:tcPr>
            <w:tcW w:w="2993" w:type="dxa"/>
            <w:vAlign w:val="bottom"/>
          </w:tcPr>
          <w:p w:rsidR="00A665E6" w:rsidRPr="000E7923" w:rsidRDefault="00A665E6" w:rsidP="007263D5">
            <w:pPr>
              <w:jc w:val="center"/>
              <w:rPr>
                <w:rFonts w:ascii="Calibri" w:hAnsi="Calibri" w:cs="Calibri"/>
                <w:color w:val="000000"/>
              </w:rPr>
            </w:pPr>
            <w:r w:rsidRPr="000E7923">
              <w:rPr>
                <w:rFonts w:ascii="Calibri" w:hAnsi="Calibri" w:cs="Calibri"/>
                <w:color w:val="000000"/>
              </w:rPr>
              <w:t>100</w:t>
            </w:r>
          </w:p>
        </w:tc>
      </w:tr>
      <w:tr w:rsidR="00A665E6" w:rsidTr="007263D5">
        <w:tc>
          <w:tcPr>
            <w:tcW w:w="2992" w:type="dxa"/>
          </w:tcPr>
          <w:p w:rsidR="00A665E6" w:rsidRDefault="00A665E6" w:rsidP="007263D5">
            <w:pPr>
              <w:rPr>
                <w:rFonts w:ascii="Times New Roman" w:hAnsi="Times New Roman"/>
                <w:sz w:val="24"/>
                <w:szCs w:val="24"/>
              </w:rPr>
            </w:pPr>
            <w:r>
              <w:rPr>
                <w:rFonts w:ascii="Times New Roman" w:hAnsi="Times New Roman"/>
                <w:sz w:val="24"/>
                <w:szCs w:val="24"/>
              </w:rPr>
              <w:t>Error de Muestreo</w:t>
            </w:r>
          </w:p>
        </w:tc>
        <w:tc>
          <w:tcPr>
            <w:tcW w:w="2993" w:type="dxa"/>
            <w:vAlign w:val="bottom"/>
          </w:tcPr>
          <w:p w:rsidR="00A665E6" w:rsidRPr="000E7923" w:rsidRDefault="00A665E6" w:rsidP="007263D5">
            <w:pPr>
              <w:jc w:val="center"/>
              <w:rPr>
                <w:rFonts w:ascii="Calibri" w:hAnsi="Calibri" w:cs="Calibri"/>
                <w:color w:val="000000"/>
              </w:rPr>
            </w:pPr>
            <w:r>
              <w:rPr>
                <w:rFonts w:ascii="Calibri" w:hAnsi="Calibri" w:cs="Calibri"/>
                <w:color w:val="000000"/>
              </w:rPr>
              <w:t>16,6 %</w:t>
            </w:r>
          </w:p>
        </w:tc>
        <w:tc>
          <w:tcPr>
            <w:tcW w:w="2993" w:type="dxa"/>
            <w:tcBorders>
              <w:bottom w:val="nil"/>
              <w:right w:val="nil"/>
            </w:tcBorders>
            <w:vAlign w:val="bottom"/>
          </w:tcPr>
          <w:p w:rsidR="00A665E6" w:rsidRPr="000E7923" w:rsidRDefault="00A665E6" w:rsidP="007263D5">
            <w:pPr>
              <w:jc w:val="center"/>
              <w:rPr>
                <w:rFonts w:ascii="Calibri" w:hAnsi="Calibri" w:cs="Calibri"/>
                <w:color w:val="000000"/>
              </w:rPr>
            </w:pPr>
          </w:p>
        </w:tc>
      </w:tr>
    </w:tbl>
    <w:p w:rsidR="00A665E6" w:rsidRDefault="00A665E6" w:rsidP="00A665E6">
      <w:pPr>
        <w:rPr>
          <w:rFonts w:ascii="Times New Roman" w:hAnsi="Times New Roman"/>
          <w:i/>
          <w:sz w:val="24"/>
          <w:szCs w:val="24"/>
        </w:rPr>
      </w:pP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La proporción de E</w:t>
      </w:r>
      <w:r w:rsidRPr="00C27254">
        <w:rPr>
          <w:rFonts w:ascii="Times New Roman" w:eastAsia="Calibri" w:hAnsi="Times New Roman" w:cs="Times New Roman"/>
          <w:sz w:val="24"/>
          <w:szCs w:val="24"/>
          <w:lang w:val="es-ES_tradnl"/>
        </w:rPr>
        <w:t>gresados</w:t>
      </w:r>
      <w:r>
        <w:rPr>
          <w:rFonts w:ascii="Times New Roman" w:eastAsia="Calibri" w:hAnsi="Times New Roman" w:cs="Times New Roman"/>
          <w:sz w:val="24"/>
          <w:szCs w:val="24"/>
          <w:lang w:val="es-ES_tradnl"/>
        </w:rPr>
        <w:t xml:space="preserve"> </w:t>
      </w:r>
      <w:r w:rsidRPr="00C27254">
        <w:rPr>
          <w:rFonts w:ascii="Times New Roman" w:eastAsia="Calibri" w:hAnsi="Times New Roman" w:cs="Times New Roman"/>
          <w:sz w:val="24"/>
          <w:szCs w:val="24"/>
          <w:lang w:val="es-ES_tradnl"/>
        </w:rPr>
        <w:t xml:space="preserve"> de </w:t>
      </w:r>
      <w:r>
        <w:rPr>
          <w:rFonts w:ascii="Times New Roman" w:eastAsia="Calibri" w:hAnsi="Times New Roman" w:cs="Times New Roman"/>
          <w:sz w:val="24"/>
          <w:szCs w:val="24"/>
          <w:lang w:val="es-ES_tradnl"/>
        </w:rPr>
        <w:t xml:space="preserve">EISEF6-10 </w:t>
      </w:r>
      <w:r w:rsidRPr="00C27254">
        <w:rPr>
          <w:rFonts w:ascii="Times New Roman" w:eastAsia="Calibri" w:hAnsi="Times New Roman" w:cs="Times New Roman"/>
          <w:sz w:val="24"/>
          <w:szCs w:val="24"/>
          <w:lang w:val="es-ES_tradnl"/>
        </w:rPr>
        <w:t>con o sin trabajo profesional es mo</w:t>
      </w:r>
      <w:r>
        <w:rPr>
          <w:rFonts w:ascii="Times New Roman" w:eastAsia="Calibri" w:hAnsi="Times New Roman" w:cs="Times New Roman"/>
          <w:sz w:val="24"/>
          <w:szCs w:val="24"/>
          <w:lang w:val="es-ES_tradnl"/>
        </w:rPr>
        <w:t>strada en el gráfico Nº 1. Observamos que existe un claro predominio de egresados que poseen trabajo profesional (81%) contra una minoría que no lo posee (19%).</w:t>
      </w:r>
    </w:p>
    <w:p w:rsidR="00A665E6" w:rsidRDefault="00A665E6" w:rsidP="00A665E6">
      <w:pPr>
        <w:jc w:val="both"/>
        <w:rPr>
          <w:rFonts w:ascii="Times New Roman" w:eastAsia="Calibri" w:hAnsi="Times New Roman" w:cs="Times New Roman"/>
          <w:sz w:val="20"/>
          <w:szCs w:val="20"/>
          <w:lang w:val="es-ES_tradnl"/>
        </w:rPr>
      </w:pPr>
    </w:p>
    <w:p w:rsidR="00A665E6" w:rsidRPr="0058144D" w:rsidRDefault="00A665E6" w:rsidP="00A665E6">
      <w:pPr>
        <w:jc w:val="both"/>
        <w:rPr>
          <w:rFonts w:ascii="Times New Roman" w:eastAsia="Calibri" w:hAnsi="Times New Roman" w:cs="Times New Roman"/>
          <w:sz w:val="20"/>
          <w:szCs w:val="20"/>
          <w:lang w:val="es-ES_tradnl"/>
        </w:rPr>
      </w:pPr>
      <w:r w:rsidRPr="0058144D">
        <w:rPr>
          <w:rFonts w:ascii="Times New Roman" w:eastAsia="Calibri" w:hAnsi="Times New Roman" w:cs="Times New Roman"/>
          <w:sz w:val="20"/>
          <w:szCs w:val="20"/>
          <w:lang w:val="es-ES_tradnl"/>
        </w:rPr>
        <w:t>Grafico N° 1</w:t>
      </w:r>
    </w:p>
    <w:p w:rsidR="00A665E6" w:rsidRPr="00750251" w:rsidRDefault="00A665E6" w:rsidP="00A665E6">
      <w:pPr>
        <w:jc w:val="both"/>
        <w:rPr>
          <w:rFonts w:ascii="Times New Roman" w:eastAsia="Calibri" w:hAnsi="Times New Roman" w:cs="Times New Roman"/>
          <w:sz w:val="24"/>
          <w:szCs w:val="24"/>
          <w:lang w:val="es-ES_tradnl"/>
        </w:rPr>
      </w:pPr>
      <w:r>
        <w:rPr>
          <w:noProof/>
          <w:lang w:eastAsia="es-AR"/>
        </w:rPr>
        <w:drawing>
          <wp:inline distT="0" distB="0" distL="0" distR="0" wp14:anchorId="2199E2D5" wp14:editId="279FBE1A">
            <wp:extent cx="4743450" cy="2743200"/>
            <wp:effectExtent l="0" t="0" r="19050" b="1905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665E6" w:rsidRPr="00C27254" w:rsidRDefault="00A665E6" w:rsidP="00A665E6">
      <w:pPr>
        <w:rPr>
          <w:rFonts w:ascii="Times New Roman" w:hAnsi="Times New Roman"/>
          <w:i/>
          <w:sz w:val="24"/>
          <w:szCs w:val="24"/>
          <w:lang w:val="es-ES_tradnl"/>
        </w:rPr>
      </w:pPr>
    </w:p>
    <w:p w:rsidR="00A665E6" w:rsidRDefault="00A665E6" w:rsidP="00A665E6">
      <w:pPr>
        <w:jc w:val="both"/>
        <w:rPr>
          <w:rFonts w:ascii="Times New Roman" w:hAnsi="Times New Roman"/>
          <w:sz w:val="24"/>
          <w:szCs w:val="24"/>
        </w:rPr>
      </w:pPr>
      <w:r w:rsidRPr="003C1A67">
        <w:rPr>
          <w:rFonts w:ascii="Times New Roman" w:hAnsi="Times New Roman"/>
          <w:sz w:val="24"/>
          <w:szCs w:val="24"/>
        </w:rPr>
        <w:t xml:space="preserve">No se hallaron diferencias estadísticamente significativas en relación a la proporción de egresados que trabaja o no según el género. Estas proporciones pueden apreciarse en el gráfico N° 2 en donde se muestra el número de casos de varones y mujeres con o sin trabajo profesional. En la tabla N° 2 se muestra el valor del estadígrafo </w:t>
      </w:r>
      <w:proofErr w:type="spellStart"/>
      <w:r w:rsidRPr="003C1A67">
        <w:rPr>
          <w:rFonts w:ascii="Times New Roman" w:hAnsi="Times New Roman"/>
          <w:sz w:val="24"/>
          <w:szCs w:val="24"/>
        </w:rPr>
        <w:t>chi</w:t>
      </w:r>
      <w:proofErr w:type="spellEnd"/>
      <w:r w:rsidRPr="003C1A67">
        <w:rPr>
          <w:rFonts w:ascii="Times New Roman" w:hAnsi="Times New Roman"/>
          <w:sz w:val="24"/>
          <w:szCs w:val="24"/>
        </w:rPr>
        <w:t xml:space="preserve"> cuadrado y su respectiva significancia.</w:t>
      </w: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0"/>
          <w:szCs w:val="20"/>
        </w:rPr>
      </w:pPr>
    </w:p>
    <w:p w:rsidR="00A665E6" w:rsidRPr="0058144D" w:rsidRDefault="00A665E6" w:rsidP="00A665E6">
      <w:pPr>
        <w:jc w:val="both"/>
        <w:rPr>
          <w:rFonts w:ascii="Times New Roman" w:hAnsi="Times New Roman"/>
          <w:sz w:val="20"/>
          <w:szCs w:val="20"/>
        </w:rPr>
      </w:pPr>
      <w:r w:rsidRPr="0058144D">
        <w:rPr>
          <w:rFonts w:ascii="Times New Roman" w:hAnsi="Times New Roman"/>
          <w:sz w:val="20"/>
          <w:szCs w:val="20"/>
        </w:rPr>
        <w:lastRenderedPageBreak/>
        <w:t>Gráfico N° 2</w:t>
      </w:r>
    </w:p>
    <w:p w:rsidR="00A665E6" w:rsidRDefault="00A665E6" w:rsidP="00A665E6">
      <w:pPr>
        <w:rPr>
          <w:rFonts w:ascii="Times New Roman" w:hAnsi="Times New Roman"/>
          <w:b/>
          <w:sz w:val="24"/>
          <w:szCs w:val="24"/>
        </w:rPr>
      </w:pPr>
      <w:r>
        <w:rPr>
          <w:noProof/>
          <w:lang w:eastAsia="es-AR"/>
        </w:rPr>
        <w:drawing>
          <wp:inline distT="0" distB="0" distL="0" distR="0" wp14:anchorId="364CB22E" wp14:editId="375C542C">
            <wp:extent cx="4914900" cy="274320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A665E6" w:rsidRDefault="00A665E6" w:rsidP="00A665E6">
      <w:pPr>
        <w:ind w:left="6372"/>
        <w:rPr>
          <w:rFonts w:ascii="Times New Roman" w:hAnsi="Times New Roman"/>
          <w:b/>
          <w:sz w:val="24"/>
          <w:szCs w:val="24"/>
        </w:rPr>
      </w:pPr>
    </w:p>
    <w:p w:rsidR="00A665E6" w:rsidRPr="0058144D" w:rsidRDefault="00A665E6" w:rsidP="00A665E6">
      <w:pPr>
        <w:rPr>
          <w:rFonts w:ascii="Times New Roman" w:hAnsi="Times New Roman"/>
          <w:sz w:val="20"/>
          <w:szCs w:val="20"/>
        </w:rPr>
      </w:pPr>
      <w:r w:rsidRPr="0058144D">
        <w:rPr>
          <w:rFonts w:ascii="Times New Roman" w:hAnsi="Times New Roman"/>
          <w:sz w:val="20"/>
          <w:szCs w:val="20"/>
        </w:rPr>
        <w:t xml:space="preserve">Tabla N° 2. Estadígrafo </w:t>
      </w:r>
      <w:proofErr w:type="spellStart"/>
      <w:r w:rsidRPr="0058144D">
        <w:rPr>
          <w:rFonts w:ascii="Times New Roman" w:hAnsi="Times New Roman"/>
          <w:sz w:val="20"/>
          <w:szCs w:val="20"/>
        </w:rPr>
        <w:t>chi</w:t>
      </w:r>
      <w:proofErr w:type="spellEnd"/>
      <w:r w:rsidRPr="0058144D">
        <w:rPr>
          <w:rFonts w:ascii="Times New Roman" w:hAnsi="Times New Roman"/>
          <w:sz w:val="20"/>
          <w:szCs w:val="20"/>
        </w:rPr>
        <w:t xml:space="preserve"> cuadrado para las variables género y situación laboral</w:t>
      </w:r>
    </w:p>
    <w:tbl>
      <w:tblPr>
        <w:tblStyle w:val="Tablaconcuadrcula1"/>
        <w:tblW w:w="0" w:type="auto"/>
        <w:tblLook w:val="04A0" w:firstRow="1" w:lastRow="0" w:firstColumn="1" w:lastColumn="0" w:noHBand="0" w:noVBand="1"/>
      </w:tblPr>
      <w:tblGrid>
        <w:gridCol w:w="1728"/>
        <w:gridCol w:w="1260"/>
        <w:gridCol w:w="1231"/>
        <w:gridCol w:w="1980"/>
        <w:gridCol w:w="1989"/>
      </w:tblGrid>
      <w:tr w:rsidR="00A665E6" w:rsidRPr="001E1633" w:rsidTr="007263D5">
        <w:tc>
          <w:tcPr>
            <w:tcW w:w="1728" w:type="dxa"/>
            <w:vMerge w:val="restart"/>
            <w:tcBorders>
              <w:top w:val="nil"/>
              <w:left w:val="nil"/>
            </w:tcBorders>
          </w:tcPr>
          <w:p w:rsidR="00A665E6" w:rsidRPr="001E1633" w:rsidRDefault="00A665E6" w:rsidP="007263D5">
            <w:pPr>
              <w:rPr>
                <w:rFonts w:ascii="Times New Roman" w:eastAsia="Calibri" w:hAnsi="Times New Roman" w:cs="Times New Roman"/>
                <w:sz w:val="24"/>
                <w:szCs w:val="24"/>
              </w:rPr>
            </w:pPr>
          </w:p>
        </w:tc>
        <w:tc>
          <w:tcPr>
            <w:tcW w:w="2491"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Variable Independiente</w:t>
            </w:r>
          </w:p>
        </w:tc>
        <w:tc>
          <w:tcPr>
            <w:tcW w:w="3969"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Variable Dependiente</w:t>
            </w:r>
          </w:p>
        </w:tc>
      </w:tr>
      <w:tr w:rsidR="00A665E6" w:rsidRPr="001E1633" w:rsidTr="007263D5">
        <w:tc>
          <w:tcPr>
            <w:tcW w:w="1728" w:type="dxa"/>
            <w:vMerge/>
            <w:tcBorders>
              <w:left w:val="nil"/>
            </w:tcBorders>
          </w:tcPr>
          <w:p w:rsidR="00A665E6" w:rsidRPr="001E1633" w:rsidRDefault="00A665E6" w:rsidP="007263D5">
            <w:pPr>
              <w:rPr>
                <w:rFonts w:ascii="Times New Roman" w:eastAsia="Calibri" w:hAnsi="Times New Roman" w:cs="Times New Roman"/>
                <w:sz w:val="24"/>
                <w:szCs w:val="24"/>
              </w:rPr>
            </w:pPr>
          </w:p>
        </w:tc>
        <w:tc>
          <w:tcPr>
            <w:tcW w:w="2491"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Genero</w:t>
            </w:r>
          </w:p>
        </w:tc>
        <w:tc>
          <w:tcPr>
            <w:tcW w:w="3969"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Trabajo en campo profesional</w:t>
            </w:r>
          </w:p>
        </w:tc>
      </w:tr>
      <w:tr w:rsidR="00A665E6" w:rsidRPr="001E1633" w:rsidTr="007263D5">
        <w:tc>
          <w:tcPr>
            <w:tcW w:w="1728" w:type="dxa"/>
          </w:tcPr>
          <w:p w:rsidR="00A665E6" w:rsidRPr="001E1633"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Categorías</w:t>
            </w:r>
          </w:p>
        </w:tc>
        <w:tc>
          <w:tcPr>
            <w:tcW w:w="1260" w:type="dxa"/>
            <w:tcBorders>
              <w:righ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Masculino</w:t>
            </w:r>
          </w:p>
        </w:tc>
        <w:tc>
          <w:tcPr>
            <w:tcW w:w="1231" w:type="dxa"/>
            <w:tcBorders>
              <w:lef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Femenino</w:t>
            </w:r>
          </w:p>
        </w:tc>
        <w:tc>
          <w:tcPr>
            <w:tcW w:w="1980" w:type="dxa"/>
            <w:tcBorders>
              <w:righ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Si Trabaja</w:t>
            </w:r>
          </w:p>
        </w:tc>
        <w:tc>
          <w:tcPr>
            <w:tcW w:w="1989" w:type="dxa"/>
            <w:tcBorders>
              <w:lef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No Trabaja</w:t>
            </w:r>
          </w:p>
        </w:tc>
      </w:tr>
      <w:tr w:rsidR="00A665E6" w:rsidRPr="001E1633" w:rsidTr="007263D5">
        <w:tc>
          <w:tcPr>
            <w:tcW w:w="1728" w:type="dxa"/>
          </w:tcPr>
          <w:p w:rsidR="00A665E6"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Chi Cuadrado</w:t>
            </w:r>
          </w:p>
        </w:tc>
        <w:tc>
          <w:tcPr>
            <w:tcW w:w="6460" w:type="dxa"/>
            <w:gridSpan w:val="4"/>
          </w:tcPr>
          <w:p w:rsidR="00A665E6"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0,008</w:t>
            </w:r>
          </w:p>
        </w:tc>
      </w:tr>
      <w:tr w:rsidR="00A665E6" w:rsidRPr="001E1633" w:rsidTr="007263D5">
        <w:tc>
          <w:tcPr>
            <w:tcW w:w="1728" w:type="dxa"/>
          </w:tcPr>
          <w:p w:rsidR="00A665E6"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p &lt;</w:t>
            </w:r>
          </w:p>
        </w:tc>
        <w:tc>
          <w:tcPr>
            <w:tcW w:w="6460" w:type="dxa"/>
            <w:gridSpan w:val="4"/>
          </w:tcPr>
          <w:p w:rsidR="00A665E6"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No Significativo</w:t>
            </w:r>
          </w:p>
        </w:tc>
      </w:tr>
    </w:tbl>
    <w:p w:rsidR="00A665E6" w:rsidRDefault="00A665E6" w:rsidP="00A665E6">
      <w:pPr>
        <w:rPr>
          <w:rFonts w:ascii="Times New Roman" w:hAnsi="Times New Roman"/>
          <w:b/>
          <w:sz w:val="24"/>
          <w:szCs w:val="24"/>
        </w:rPr>
      </w:pPr>
    </w:p>
    <w:p w:rsidR="00A665E6" w:rsidRDefault="00A665E6" w:rsidP="00A665E6">
      <w:pPr>
        <w:jc w:val="both"/>
        <w:rPr>
          <w:rFonts w:ascii="Times New Roman" w:hAnsi="Times New Roman"/>
          <w:sz w:val="24"/>
          <w:szCs w:val="24"/>
        </w:rPr>
      </w:pPr>
      <w:r w:rsidRPr="00937013">
        <w:rPr>
          <w:rFonts w:ascii="Times New Roman" w:hAnsi="Times New Roman"/>
          <w:sz w:val="24"/>
          <w:szCs w:val="24"/>
        </w:rPr>
        <w:t>En cuanto al ámbito laboral, encontramos que el predominio es para el ámbito escolarizado exclusivamente</w:t>
      </w:r>
      <w:r>
        <w:rPr>
          <w:rFonts w:ascii="Times New Roman" w:hAnsi="Times New Roman"/>
          <w:sz w:val="24"/>
          <w:szCs w:val="24"/>
        </w:rPr>
        <w:t xml:space="preserve"> (57%)</w:t>
      </w:r>
      <w:r w:rsidRPr="00937013">
        <w:rPr>
          <w:rFonts w:ascii="Times New Roman" w:hAnsi="Times New Roman"/>
          <w:sz w:val="24"/>
          <w:szCs w:val="24"/>
        </w:rPr>
        <w:t>, y en segundo término para la combinación del ámbito escolarizado y no escolarizado</w:t>
      </w:r>
      <w:r>
        <w:rPr>
          <w:rFonts w:ascii="Times New Roman" w:hAnsi="Times New Roman"/>
          <w:sz w:val="24"/>
          <w:szCs w:val="24"/>
        </w:rPr>
        <w:t>, es decir ambos (43%)</w:t>
      </w:r>
      <w:r w:rsidRPr="00937013">
        <w:rPr>
          <w:rFonts w:ascii="Times New Roman" w:hAnsi="Times New Roman"/>
          <w:sz w:val="24"/>
          <w:szCs w:val="24"/>
        </w:rPr>
        <w:t>. No fueron hallados casos de egresados que exclusivamente trabajen en el ámbito no escolarizado. Estos resultados son mostrados en el gráfico N°</w:t>
      </w:r>
      <w:r>
        <w:rPr>
          <w:rFonts w:ascii="Times New Roman" w:hAnsi="Times New Roman"/>
          <w:sz w:val="24"/>
          <w:szCs w:val="24"/>
        </w:rPr>
        <w:t xml:space="preserve"> </w:t>
      </w:r>
      <w:r w:rsidRPr="00937013">
        <w:rPr>
          <w:rFonts w:ascii="Times New Roman" w:hAnsi="Times New Roman"/>
          <w:sz w:val="24"/>
          <w:szCs w:val="24"/>
        </w:rPr>
        <w:t>3</w:t>
      </w:r>
      <w:r>
        <w:rPr>
          <w:rFonts w:ascii="Times New Roman" w:hAnsi="Times New Roman"/>
          <w:sz w:val="24"/>
          <w:szCs w:val="24"/>
        </w:rPr>
        <w:t>.</w:t>
      </w: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Default="00A665E6" w:rsidP="00A665E6">
      <w:pPr>
        <w:jc w:val="both"/>
        <w:rPr>
          <w:rFonts w:ascii="Times New Roman" w:hAnsi="Times New Roman"/>
          <w:sz w:val="24"/>
          <w:szCs w:val="24"/>
        </w:rPr>
      </w:pPr>
    </w:p>
    <w:p w:rsidR="00A665E6" w:rsidRPr="0058144D" w:rsidRDefault="00A665E6" w:rsidP="00A665E6">
      <w:pPr>
        <w:jc w:val="both"/>
        <w:rPr>
          <w:rFonts w:ascii="Times New Roman" w:hAnsi="Times New Roman"/>
          <w:sz w:val="20"/>
          <w:szCs w:val="20"/>
        </w:rPr>
      </w:pPr>
      <w:r w:rsidRPr="0058144D">
        <w:rPr>
          <w:rFonts w:ascii="Times New Roman" w:hAnsi="Times New Roman"/>
          <w:sz w:val="20"/>
          <w:szCs w:val="20"/>
        </w:rPr>
        <w:lastRenderedPageBreak/>
        <w:t>Gráfico N° 3</w:t>
      </w:r>
    </w:p>
    <w:p w:rsidR="00A665E6" w:rsidRDefault="00A665E6" w:rsidP="00A665E6">
      <w:pPr>
        <w:rPr>
          <w:rFonts w:ascii="Times New Roman" w:hAnsi="Times New Roman"/>
          <w:b/>
          <w:sz w:val="24"/>
          <w:szCs w:val="24"/>
        </w:rPr>
      </w:pPr>
      <w:r>
        <w:rPr>
          <w:noProof/>
          <w:lang w:eastAsia="es-AR"/>
        </w:rPr>
        <w:drawing>
          <wp:inline distT="0" distB="0" distL="0" distR="0" wp14:anchorId="0D8B7CD1" wp14:editId="3B400916">
            <wp:extent cx="4352925" cy="2552700"/>
            <wp:effectExtent l="0" t="0" r="9525" b="1905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665E6" w:rsidRDefault="00A665E6" w:rsidP="00A665E6">
      <w:pPr>
        <w:ind w:left="6372"/>
        <w:rPr>
          <w:rFonts w:ascii="Times New Roman" w:hAnsi="Times New Roman"/>
          <w:b/>
          <w:sz w:val="24"/>
          <w:szCs w:val="24"/>
        </w:rPr>
      </w:pPr>
    </w:p>
    <w:p w:rsidR="00A665E6" w:rsidRDefault="00A665E6" w:rsidP="00A665E6">
      <w:pPr>
        <w:jc w:val="both"/>
        <w:rPr>
          <w:rFonts w:ascii="Times New Roman" w:hAnsi="Times New Roman"/>
          <w:sz w:val="24"/>
          <w:szCs w:val="24"/>
        </w:rPr>
      </w:pPr>
      <w:r w:rsidRPr="004F2101">
        <w:rPr>
          <w:rFonts w:ascii="Times New Roman" w:hAnsi="Times New Roman"/>
          <w:sz w:val="24"/>
          <w:szCs w:val="24"/>
        </w:rPr>
        <w:t>Si analizamos</w:t>
      </w:r>
      <w:r>
        <w:rPr>
          <w:rFonts w:ascii="Times New Roman" w:hAnsi="Times New Roman"/>
          <w:sz w:val="24"/>
          <w:szCs w:val="24"/>
        </w:rPr>
        <w:t xml:space="preserve"> en función al género</w:t>
      </w:r>
      <w:r w:rsidRPr="004F2101">
        <w:rPr>
          <w:rFonts w:ascii="Times New Roman" w:hAnsi="Times New Roman"/>
          <w:sz w:val="24"/>
          <w:szCs w:val="24"/>
        </w:rPr>
        <w:t xml:space="preserve">  la proporción de egresados  que trabajan en el ámbito escolarizado y en ambos ámbitos laborales, </w:t>
      </w:r>
      <w:r>
        <w:rPr>
          <w:rFonts w:ascii="Times New Roman" w:hAnsi="Times New Roman"/>
          <w:sz w:val="24"/>
          <w:szCs w:val="24"/>
        </w:rPr>
        <w:t>escolarizado y no escolarizado,</w:t>
      </w:r>
      <w:r w:rsidRPr="004F2101">
        <w:rPr>
          <w:rFonts w:ascii="Times New Roman" w:hAnsi="Times New Roman"/>
          <w:sz w:val="24"/>
          <w:szCs w:val="24"/>
        </w:rPr>
        <w:t xml:space="preserve"> vemos que existe una diferencia en cuanto a que las mujeres  tienden a desempeñarse en mayor medida exclusivamente en el ámbito escolarizado, no obstante estas diferencias no alcanzan a ser significativas desde el punto de vista estadístico.</w:t>
      </w:r>
      <w:r>
        <w:rPr>
          <w:rFonts w:ascii="Times New Roman" w:hAnsi="Times New Roman"/>
          <w:sz w:val="24"/>
          <w:szCs w:val="24"/>
        </w:rPr>
        <w:t xml:space="preserve"> Los resultados referidos al ámbito laboral relacionados con el género son mostrados en el gráfico N° 4 y en la tabla N° 3.</w:t>
      </w:r>
    </w:p>
    <w:p w:rsidR="00A665E6" w:rsidRDefault="00A665E6" w:rsidP="00A665E6">
      <w:pPr>
        <w:jc w:val="both"/>
        <w:rPr>
          <w:rFonts w:ascii="Times New Roman" w:hAnsi="Times New Roman"/>
          <w:sz w:val="20"/>
          <w:szCs w:val="20"/>
        </w:rPr>
      </w:pPr>
    </w:p>
    <w:p w:rsidR="00A665E6" w:rsidRPr="0058144D" w:rsidRDefault="00A665E6" w:rsidP="00A665E6">
      <w:pPr>
        <w:jc w:val="both"/>
        <w:rPr>
          <w:rFonts w:ascii="Times New Roman" w:hAnsi="Times New Roman"/>
          <w:sz w:val="20"/>
          <w:szCs w:val="20"/>
        </w:rPr>
      </w:pPr>
      <w:r w:rsidRPr="0058144D">
        <w:rPr>
          <w:rFonts w:ascii="Times New Roman" w:hAnsi="Times New Roman"/>
          <w:sz w:val="20"/>
          <w:szCs w:val="20"/>
        </w:rPr>
        <w:t>Gráfico N° 4</w:t>
      </w:r>
    </w:p>
    <w:p w:rsidR="00A665E6" w:rsidRPr="004F2101" w:rsidRDefault="00A665E6" w:rsidP="00A665E6">
      <w:pPr>
        <w:jc w:val="both"/>
        <w:rPr>
          <w:rFonts w:ascii="Times New Roman" w:hAnsi="Times New Roman"/>
          <w:sz w:val="24"/>
          <w:szCs w:val="24"/>
        </w:rPr>
      </w:pPr>
      <w:r>
        <w:rPr>
          <w:noProof/>
          <w:lang w:eastAsia="es-AR"/>
        </w:rPr>
        <w:drawing>
          <wp:inline distT="0" distB="0" distL="0" distR="0" wp14:anchorId="22A95C72" wp14:editId="564C57E1">
            <wp:extent cx="4324350" cy="2743200"/>
            <wp:effectExtent l="0" t="0" r="19050" b="190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665E6" w:rsidRDefault="00A665E6" w:rsidP="00A665E6">
      <w:pPr>
        <w:ind w:left="6372"/>
        <w:rPr>
          <w:rFonts w:ascii="Times New Roman" w:hAnsi="Times New Roman"/>
          <w:b/>
          <w:sz w:val="24"/>
          <w:szCs w:val="24"/>
        </w:rPr>
      </w:pPr>
    </w:p>
    <w:p w:rsidR="00A665E6" w:rsidRPr="0058144D" w:rsidRDefault="00A665E6" w:rsidP="00A665E6">
      <w:pPr>
        <w:rPr>
          <w:sz w:val="20"/>
          <w:szCs w:val="20"/>
        </w:rPr>
      </w:pPr>
      <w:r w:rsidRPr="0058144D">
        <w:rPr>
          <w:rFonts w:ascii="Times New Roman" w:hAnsi="Times New Roman"/>
          <w:sz w:val="20"/>
          <w:szCs w:val="20"/>
        </w:rPr>
        <w:t xml:space="preserve">Tabla N° 3. Estadígrafo </w:t>
      </w:r>
      <w:proofErr w:type="spellStart"/>
      <w:r w:rsidRPr="0058144D">
        <w:rPr>
          <w:rFonts w:ascii="Times New Roman" w:hAnsi="Times New Roman"/>
          <w:sz w:val="20"/>
          <w:szCs w:val="20"/>
        </w:rPr>
        <w:t>chi</w:t>
      </w:r>
      <w:proofErr w:type="spellEnd"/>
      <w:r w:rsidRPr="0058144D">
        <w:rPr>
          <w:rFonts w:ascii="Times New Roman" w:hAnsi="Times New Roman"/>
          <w:sz w:val="20"/>
          <w:szCs w:val="20"/>
        </w:rPr>
        <w:t xml:space="preserve"> cuadrado para las variables género y ámbito de trabajo.</w:t>
      </w:r>
    </w:p>
    <w:tbl>
      <w:tblPr>
        <w:tblStyle w:val="Tablaconcuadrcula1"/>
        <w:tblW w:w="0" w:type="auto"/>
        <w:tblLook w:val="04A0" w:firstRow="1" w:lastRow="0" w:firstColumn="1" w:lastColumn="0" w:noHBand="0" w:noVBand="1"/>
      </w:tblPr>
      <w:tblGrid>
        <w:gridCol w:w="1728"/>
        <w:gridCol w:w="1260"/>
        <w:gridCol w:w="1231"/>
        <w:gridCol w:w="1980"/>
        <w:gridCol w:w="1989"/>
      </w:tblGrid>
      <w:tr w:rsidR="00A665E6" w:rsidRPr="001E1633" w:rsidTr="007263D5">
        <w:tc>
          <w:tcPr>
            <w:tcW w:w="1728" w:type="dxa"/>
            <w:vMerge w:val="restart"/>
            <w:tcBorders>
              <w:top w:val="nil"/>
              <w:left w:val="nil"/>
            </w:tcBorders>
          </w:tcPr>
          <w:p w:rsidR="00A665E6" w:rsidRPr="001E1633" w:rsidRDefault="00A665E6" w:rsidP="007263D5">
            <w:pPr>
              <w:rPr>
                <w:rFonts w:ascii="Times New Roman" w:eastAsia="Calibri" w:hAnsi="Times New Roman" w:cs="Times New Roman"/>
                <w:sz w:val="24"/>
                <w:szCs w:val="24"/>
              </w:rPr>
            </w:pPr>
          </w:p>
        </w:tc>
        <w:tc>
          <w:tcPr>
            <w:tcW w:w="2491"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Variable Independiente</w:t>
            </w:r>
          </w:p>
        </w:tc>
        <w:tc>
          <w:tcPr>
            <w:tcW w:w="3969"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Variable Dependiente</w:t>
            </w:r>
          </w:p>
        </w:tc>
      </w:tr>
      <w:tr w:rsidR="00A665E6" w:rsidRPr="001E1633" w:rsidTr="007263D5">
        <w:tc>
          <w:tcPr>
            <w:tcW w:w="1728" w:type="dxa"/>
            <w:vMerge/>
            <w:tcBorders>
              <w:left w:val="nil"/>
            </w:tcBorders>
          </w:tcPr>
          <w:p w:rsidR="00A665E6" w:rsidRPr="001E1633" w:rsidRDefault="00A665E6" w:rsidP="007263D5">
            <w:pPr>
              <w:rPr>
                <w:rFonts w:ascii="Times New Roman" w:eastAsia="Calibri" w:hAnsi="Times New Roman" w:cs="Times New Roman"/>
                <w:sz w:val="24"/>
                <w:szCs w:val="24"/>
              </w:rPr>
            </w:pPr>
          </w:p>
        </w:tc>
        <w:tc>
          <w:tcPr>
            <w:tcW w:w="2491"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Genero</w:t>
            </w:r>
          </w:p>
        </w:tc>
        <w:tc>
          <w:tcPr>
            <w:tcW w:w="3969"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Ámbito Laboral</w:t>
            </w:r>
          </w:p>
        </w:tc>
      </w:tr>
      <w:tr w:rsidR="00A665E6" w:rsidRPr="001E1633" w:rsidTr="007263D5">
        <w:tc>
          <w:tcPr>
            <w:tcW w:w="1728" w:type="dxa"/>
          </w:tcPr>
          <w:p w:rsidR="00A665E6" w:rsidRPr="001E1633"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Categorías</w:t>
            </w:r>
          </w:p>
        </w:tc>
        <w:tc>
          <w:tcPr>
            <w:tcW w:w="1260" w:type="dxa"/>
            <w:tcBorders>
              <w:righ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Masculino</w:t>
            </w:r>
          </w:p>
        </w:tc>
        <w:tc>
          <w:tcPr>
            <w:tcW w:w="1231" w:type="dxa"/>
            <w:tcBorders>
              <w:lef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Femenino</w:t>
            </w:r>
          </w:p>
        </w:tc>
        <w:tc>
          <w:tcPr>
            <w:tcW w:w="1980" w:type="dxa"/>
            <w:tcBorders>
              <w:righ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Escolarizado</w:t>
            </w:r>
          </w:p>
        </w:tc>
        <w:tc>
          <w:tcPr>
            <w:tcW w:w="1989" w:type="dxa"/>
            <w:tcBorders>
              <w:lef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Ambos </w:t>
            </w:r>
          </w:p>
        </w:tc>
      </w:tr>
      <w:tr w:rsidR="00A665E6" w:rsidRPr="001E1633" w:rsidTr="007263D5">
        <w:tc>
          <w:tcPr>
            <w:tcW w:w="1728" w:type="dxa"/>
          </w:tcPr>
          <w:p w:rsidR="00A665E6"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Chi Cuadrado</w:t>
            </w:r>
          </w:p>
        </w:tc>
        <w:tc>
          <w:tcPr>
            <w:tcW w:w="6460" w:type="dxa"/>
            <w:gridSpan w:val="4"/>
          </w:tcPr>
          <w:p w:rsidR="00A665E6"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0,54</w:t>
            </w:r>
          </w:p>
        </w:tc>
      </w:tr>
      <w:tr w:rsidR="00A665E6" w:rsidRPr="001E1633" w:rsidTr="007263D5">
        <w:tc>
          <w:tcPr>
            <w:tcW w:w="1728" w:type="dxa"/>
          </w:tcPr>
          <w:p w:rsidR="00A665E6"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p &lt;</w:t>
            </w:r>
          </w:p>
        </w:tc>
        <w:tc>
          <w:tcPr>
            <w:tcW w:w="6460" w:type="dxa"/>
            <w:gridSpan w:val="4"/>
          </w:tcPr>
          <w:p w:rsidR="00A665E6"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No Significativo</w:t>
            </w:r>
          </w:p>
        </w:tc>
      </w:tr>
    </w:tbl>
    <w:p w:rsidR="00A665E6" w:rsidRDefault="00A665E6" w:rsidP="00A665E6">
      <w:pPr>
        <w:rPr>
          <w:b/>
          <w:sz w:val="24"/>
          <w:szCs w:val="24"/>
        </w:rPr>
      </w:pPr>
    </w:p>
    <w:p w:rsidR="00A665E6" w:rsidRDefault="00A665E6" w:rsidP="00A665E6">
      <w:pPr>
        <w:jc w:val="both"/>
        <w:rPr>
          <w:sz w:val="24"/>
          <w:szCs w:val="24"/>
        </w:rPr>
      </w:pPr>
      <w:r w:rsidRPr="00CD1324">
        <w:rPr>
          <w:sz w:val="24"/>
          <w:szCs w:val="24"/>
        </w:rPr>
        <w:t xml:space="preserve">El lugar de residencia de los egresados de </w:t>
      </w:r>
      <w:r>
        <w:rPr>
          <w:sz w:val="24"/>
          <w:szCs w:val="24"/>
        </w:rPr>
        <w:t xml:space="preserve">EISEF6-10 </w:t>
      </w:r>
      <w:r w:rsidRPr="00CD1324">
        <w:rPr>
          <w:sz w:val="24"/>
          <w:szCs w:val="24"/>
        </w:rPr>
        <w:t xml:space="preserve">no fue incidente en la situación laboral de dichos sujetos. Si bien hay una mayor proporción de casos de egresados radicados en el interior de la provincia </w:t>
      </w:r>
      <w:r>
        <w:rPr>
          <w:sz w:val="24"/>
          <w:szCs w:val="24"/>
        </w:rPr>
        <w:t>sin desempeño laboral</w:t>
      </w:r>
      <w:r w:rsidRPr="00CD1324">
        <w:rPr>
          <w:sz w:val="24"/>
          <w:szCs w:val="24"/>
        </w:rPr>
        <w:t xml:space="preserve"> en su profesión, las diferencias no alcanzan a ser estadísticamente significativas. Los resultados expresados porcentualmente sobre este aspect</w:t>
      </w:r>
      <w:r>
        <w:rPr>
          <w:sz w:val="24"/>
          <w:szCs w:val="24"/>
        </w:rPr>
        <w:t>o se muestran el gráfico N° 5 y en la tabla N° 4.</w:t>
      </w:r>
    </w:p>
    <w:p w:rsidR="00A665E6" w:rsidRPr="0058144D" w:rsidRDefault="00A665E6" w:rsidP="00A665E6">
      <w:pPr>
        <w:jc w:val="both"/>
        <w:rPr>
          <w:sz w:val="20"/>
          <w:szCs w:val="20"/>
        </w:rPr>
      </w:pPr>
      <w:r w:rsidRPr="0058144D">
        <w:rPr>
          <w:sz w:val="20"/>
          <w:szCs w:val="20"/>
        </w:rPr>
        <w:t>Gráfico N° 5.</w:t>
      </w:r>
    </w:p>
    <w:p w:rsidR="00A665E6" w:rsidRDefault="00A665E6" w:rsidP="00A665E6">
      <w:pPr>
        <w:rPr>
          <w:b/>
          <w:sz w:val="24"/>
          <w:szCs w:val="24"/>
        </w:rPr>
      </w:pPr>
      <w:r>
        <w:rPr>
          <w:noProof/>
          <w:lang w:eastAsia="es-AR"/>
        </w:rPr>
        <w:drawing>
          <wp:inline distT="0" distB="0" distL="0" distR="0" wp14:anchorId="49D4441B" wp14:editId="6F4592D4">
            <wp:extent cx="4981575" cy="2743200"/>
            <wp:effectExtent l="0" t="0" r="9525" b="1905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65E6" w:rsidRDefault="00A665E6" w:rsidP="00A665E6">
      <w:pPr>
        <w:rPr>
          <w:sz w:val="24"/>
          <w:szCs w:val="24"/>
        </w:rPr>
      </w:pPr>
      <w:r>
        <w:rPr>
          <w:sz w:val="24"/>
          <w:szCs w:val="24"/>
        </w:rPr>
        <w:t xml:space="preserve">Tabla N° 4. Estadígrafo </w:t>
      </w:r>
      <w:proofErr w:type="spellStart"/>
      <w:r>
        <w:rPr>
          <w:sz w:val="24"/>
          <w:szCs w:val="24"/>
        </w:rPr>
        <w:t>chi</w:t>
      </w:r>
      <w:proofErr w:type="spellEnd"/>
      <w:r>
        <w:rPr>
          <w:sz w:val="24"/>
          <w:szCs w:val="24"/>
        </w:rPr>
        <w:t xml:space="preserve"> cuadrado para las variables lugar de residencia y situación laboral.</w:t>
      </w:r>
    </w:p>
    <w:tbl>
      <w:tblPr>
        <w:tblStyle w:val="Tablaconcuadrcula1"/>
        <w:tblW w:w="0" w:type="auto"/>
        <w:tblLook w:val="04A0" w:firstRow="1" w:lastRow="0" w:firstColumn="1" w:lastColumn="0" w:noHBand="0" w:noVBand="1"/>
      </w:tblPr>
      <w:tblGrid>
        <w:gridCol w:w="1728"/>
        <w:gridCol w:w="1260"/>
        <w:gridCol w:w="1231"/>
        <w:gridCol w:w="1980"/>
        <w:gridCol w:w="1989"/>
      </w:tblGrid>
      <w:tr w:rsidR="00A665E6" w:rsidRPr="001E1633" w:rsidTr="007263D5">
        <w:tc>
          <w:tcPr>
            <w:tcW w:w="1728" w:type="dxa"/>
            <w:vMerge w:val="restart"/>
            <w:tcBorders>
              <w:top w:val="nil"/>
              <w:left w:val="nil"/>
            </w:tcBorders>
          </w:tcPr>
          <w:p w:rsidR="00A665E6" w:rsidRPr="001E1633" w:rsidRDefault="00A665E6" w:rsidP="007263D5">
            <w:pPr>
              <w:rPr>
                <w:rFonts w:ascii="Times New Roman" w:eastAsia="Calibri" w:hAnsi="Times New Roman" w:cs="Times New Roman"/>
                <w:sz w:val="24"/>
                <w:szCs w:val="24"/>
              </w:rPr>
            </w:pPr>
          </w:p>
        </w:tc>
        <w:tc>
          <w:tcPr>
            <w:tcW w:w="2491"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Variable Independiente</w:t>
            </w:r>
          </w:p>
        </w:tc>
        <w:tc>
          <w:tcPr>
            <w:tcW w:w="3969"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Variable Dependiente</w:t>
            </w:r>
          </w:p>
        </w:tc>
      </w:tr>
      <w:tr w:rsidR="00A665E6" w:rsidRPr="001E1633" w:rsidTr="007263D5">
        <w:tc>
          <w:tcPr>
            <w:tcW w:w="1728" w:type="dxa"/>
            <w:vMerge/>
            <w:tcBorders>
              <w:left w:val="nil"/>
            </w:tcBorders>
          </w:tcPr>
          <w:p w:rsidR="00A665E6" w:rsidRPr="001E1633" w:rsidRDefault="00A665E6" w:rsidP="007263D5">
            <w:pPr>
              <w:rPr>
                <w:rFonts w:ascii="Times New Roman" w:eastAsia="Calibri" w:hAnsi="Times New Roman" w:cs="Times New Roman"/>
                <w:sz w:val="24"/>
                <w:szCs w:val="24"/>
              </w:rPr>
            </w:pPr>
          </w:p>
        </w:tc>
        <w:tc>
          <w:tcPr>
            <w:tcW w:w="2491"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Lugar de Residencia</w:t>
            </w:r>
          </w:p>
        </w:tc>
        <w:tc>
          <w:tcPr>
            <w:tcW w:w="3969" w:type="dxa"/>
            <w:gridSpan w:val="2"/>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Situación Laboral</w:t>
            </w:r>
          </w:p>
        </w:tc>
      </w:tr>
      <w:tr w:rsidR="00A665E6" w:rsidRPr="001E1633" w:rsidTr="007263D5">
        <w:tc>
          <w:tcPr>
            <w:tcW w:w="1728" w:type="dxa"/>
          </w:tcPr>
          <w:p w:rsidR="00A665E6" w:rsidRPr="001E1633"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Categorías</w:t>
            </w:r>
          </w:p>
        </w:tc>
        <w:tc>
          <w:tcPr>
            <w:tcW w:w="1260" w:type="dxa"/>
            <w:tcBorders>
              <w:righ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Valle Central</w:t>
            </w:r>
          </w:p>
        </w:tc>
        <w:tc>
          <w:tcPr>
            <w:tcW w:w="1231" w:type="dxa"/>
            <w:tcBorders>
              <w:lef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Interior</w:t>
            </w:r>
          </w:p>
        </w:tc>
        <w:tc>
          <w:tcPr>
            <w:tcW w:w="1980" w:type="dxa"/>
            <w:tcBorders>
              <w:righ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Trabaja</w:t>
            </w:r>
          </w:p>
        </w:tc>
        <w:tc>
          <w:tcPr>
            <w:tcW w:w="1989" w:type="dxa"/>
            <w:tcBorders>
              <w:left w:val="single" w:sz="4" w:space="0" w:color="auto"/>
            </w:tcBorders>
          </w:tcPr>
          <w:p w:rsidR="00A665E6" w:rsidRPr="001E1633"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No Trabaja </w:t>
            </w:r>
          </w:p>
        </w:tc>
      </w:tr>
      <w:tr w:rsidR="00A665E6" w:rsidRPr="001E1633" w:rsidTr="007263D5">
        <w:tc>
          <w:tcPr>
            <w:tcW w:w="1728" w:type="dxa"/>
          </w:tcPr>
          <w:p w:rsidR="00A665E6"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Chi Cuadrado</w:t>
            </w:r>
          </w:p>
        </w:tc>
        <w:tc>
          <w:tcPr>
            <w:tcW w:w="6460" w:type="dxa"/>
            <w:gridSpan w:val="4"/>
          </w:tcPr>
          <w:p w:rsidR="00A665E6"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0,54</w:t>
            </w:r>
          </w:p>
        </w:tc>
      </w:tr>
      <w:tr w:rsidR="00A665E6" w:rsidRPr="001E1633" w:rsidTr="007263D5">
        <w:tc>
          <w:tcPr>
            <w:tcW w:w="1728" w:type="dxa"/>
          </w:tcPr>
          <w:p w:rsidR="00A665E6" w:rsidRDefault="00A665E6" w:rsidP="007263D5">
            <w:pPr>
              <w:rPr>
                <w:rFonts w:ascii="Times New Roman" w:eastAsia="Calibri" w:hAnsi="Times New Roman" w:cs="Times New Roman"/>
                <w:sz w:val="24"/>
                <w:szCs w:val="24"/>
              </w:rPr>
            </w:pPr>
            <w:r>
              <w:rPr>
                <w:rFonts w:ascii="Times New Roman" w:eastAsia="Calibri" w:hAnsi="Times New Roman" w:cs="Times New Roman"/>
                <w:sz w:val="24"/>
                <w:szCs w:val="24"/>
              </w:rPr>
              <w:t>p &lt;</w:t>
            </w:r>
          </w:p>
        </w:tc>
        <w:tc>
          <w:tcPr>
            <w:tcW w:w="6460" w:type="dxa"/>
            <w:gridSpan w:val="4"/>
          </w:tcPr>
          <w:p w:rsidR="00A665E6" w:rsidRDefault="00A665E6" w:rsidP="007263D5">
            <w:pPr>
              <w:jc w:val="center"/>
              <w:rPr>
                <w:rFonts w:ascii="Times New Roman" w:eastAsia="Calibri" w:hAnsi="Times New Roman" w:cs="Times New Roman"/>
                <w:sz w:val="24"/>
                <w:szCs w:val="24"/>
              </w:rPr>
            </w:pPr>
            <w:r>
              <w:rPr>
                <w:rFonts w:ascii="Times New Roman" w:eastAsia="Calibri" w:hAnsi="Times New Roman" w:cs="Times New Roman"/>
                <w:sz w:val="24"/>
                <w:szCs w:val="24"/>
              </w:rPr>
              <w:t>No Significativo</w:t>
            </w:r>
          </w:p>
        </w:tc>
      </w:tr>
    </w:tbl>
    <w:p w:rsidR="00A665E6" w:rsidRDefault="00A665E6" w:rsidP="00A665E6">
      <w:pPr>
        <w:rPr>
          <w:sz w:val="24"/>
          <w:szCs w:val="24"/>
        </w:rPr>
      </w:pPr>
    </w:p>
    <w:p w:rsidR="00A665E6" w:rsidRDefault="00A665E6" w:rsidP="00A665E6">
      <w:pPr>
        <w:tabs>
          <w:tab w:val="left" w:pos="1740"/>
        </w:tabs>
        <w:jc w:val="both"/>
        <w:rPr>
          <w:sz w:val="24"/>
          <w:szCs w:val="24"/>
        </w:rPr>
      </w:pPr>
      <w:r>
        <w:rPr>
          <w:sz w:val="24"/>
          <w:szCs w:val="24"/>
        </w:rPr>
        <w:lastRenderedPageBreak/>
        <w:t xml:space="preserve">Por último, tanto la carga horaria en el ámbito escolarizado como la dedicación semanal en el ámbito no escolarizado de los egresados de EISEF6-10, pueden ser </w:t>
      </w:r>
      <w:proofErr w:type="gramStart"/>
      <w:r>
        <w:rPr>
          <w:sz w:val="24"/>
          <w:szCs w:val="24"/>
        </w:rPr>
        <w:t>apreciados</w:t>
      </w:r>
      <w:proofErr w:type="gramEnd"/>
      <w:r>
        <w:rPr>
          <w:sz w:val="24"/>
          <w:szCs w:val="24"/>
        </w:rPr>
        <w:t xml:space="preserve"> en los gráficos 6 y 7 respectivamente. Vemos que la mayoría de los egresados  que se desempeñan en el ámbito escolarizado  poseen una carga horaria cercana o equivalente a un cargo testigo, o bien 18 horas cátedras semanales. Por su parte, en el ámbito no escolarizado predomina la dedicación mínima, es decir hasta no más de seis horas reloj semanales.</w:t>
      </w:r>
    </w:p>
    <w:p w:rsidR="00A665E6" w:rsidRPr="00605C43" w:rsidRDefault="00A665E6" w:rsidP="00A665E6">
      <w:pPr>
        <w:tabs>
          <w:tab w:val="left" w:pos="1740"/>
        </w:tabs>
        <w:jc w:val="both"/>
        <w:rPr>
          <w:sz w:val="20"/>
          <w:szCs w:val="20"/>
        </w:rPr>
      </w:pPr>
      <w:r w:rsidRPr="00605C43">
        <w:rPr>
          <w:sz w:val="20"/>
          <w:szCs w:val="20"/>
        </w:rPr>
        <w:t>Gráfico N° 6</w:t>
      </w:r>
    </w:p>
    <w:p w:rsidR="00A665E6" w:rsidRDefault="00A665E6" w:rsidP="00A665E6">
      <w:pPr>
        <w:tabs>
          <w:tab w:val="left" w:pos="1740"/>
        </w:tabs>
        <w:jc w:val="both"/>
        <w:rPr>
          <w:sz w:val="24"/>
          <w:szCs w:val="24"/>
        </w:rPr>
      </w:pPr>
      <w:r>
        <w:rPr>
          <w:noProof/>
          <w:lang w:eastAsia="es-AR"/>
        </w:rPr>
        <w:drawing>
          <wp:inline distT="0" distB="0" distL="0" distR="0" wp14:anchorId="5B1EB2BE" wp14:editId="43BC1A3C">
            <wp:extent cx="4638675" cy="2743200"/>
            <wp:effectExtent l="0" t="0" r="9525" b="1905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65E6" w:rsidRDefault="00A665E6" w:rsidP="00A665E6">
      <w:pPr>
        <w:tabs>
          <w:tab w:val="left" w:pos="975"/>
        </w:tabs>
        <w:rPr>
          <w:sz w:val="20"/>
          <w:szCs w:val="20"/>
        </w:rPr>
      </w:pPr>
      <w:r w:rsidRPr="00605C43">
        <w:rPr>
          <w:sz w:val="20"/>
          <w:szCs w:val="20"/>
        </w:rPr>
        <w:t>Gráfico N° 7</w:t>
      </w:r>
    </w:p>
    <w:p w:rsidR="00A665E6" w:rsidRDefault="00A665E6" w:rsidP="00A665E6">
      <w:pPr>
        <w:tabs>
          <w:tab w:val="left" w:pos="975"/>
        </w:tabs>
        <w:rPr>
          <w:sz w:val="20"/>
          <w:szCs w:val="20"/>
        </w:rPr>
      </w:pPr>
      <w:r>
        <w:rPr>
          <w:noProof/>
          <w:lang w:eastAsia="es-AR"/>
        </w:rPr>
        <w:drawing>
          <wp:inline distT="0" distB="0" distL="0" distR="0" wp14:anchorId="22474943" wp14:editId="23D26489">
            <wp:extent cx="4638675" cy="2743200"/>
            <wp:effectExtent l="0" t="0" r="9525" b="1905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65E6" w:rsidRDefault="00A665E6" w:rsidP="00A665E6">
      <w:pPr>
        <w:ind w:firstLine="708"/>
        <w:rPr>
          <w:sz w:val="20"/>
          <w:szCs w:val="20"/>
        </w:rPr>
      </w:pPr>
    </w:p>
    <w:p w:rsidR="00A665E6" w:rsidRPr="00D034FD" w:rsidRDefault="00A665E6" w:rsidP="00A665E6">
      <w:pPr>
        <w:rPr>
          <w:sz w:val="28"/>
          <w:szCs w:val="28"/>
        </w:rPr>
      </w:pPr>
      <w:r w:rsidRPr="00D034FD">
        <w:rPr>
          <w:sz w:val="28"/>
          <w:szCs w:val="28"/>
        </w:rPr>
        <w:lastRenderedPageBreak/>
        <w:t>Discusión y Conclusiones</w:t>
      </w:r>
    </w:p>
    <w:p w:rsidR="00A665E6" w:rsidRPr="00D034FD" w:rsidRDefault="00A665E6" w:rsidP="00A665E6">
      <w:pPr>
        <w:jc w:val="both"/>
        <w:rPr>
          <w:rFonts w:ascii="Times New Roman" w:hAnsi="Times New Roman"/>
          <w:sz w:val="24"/>
          <w:szCs w:val="24"/>
        </w:rPr>
      </w:pPr>
      <w:r w:rsidRPr="00D034FD">
        <w:rPr>
          <w:rFonts w:ascii="Times New Roman" w:hAnsi="Times New Roman"/>
          <w:sz w:val="24"/>
          <w:szCs w:val="24"/>
        </w:rPr>
        <w:t>El presente estudio tuvo como objetivo analizar la situación laboral profesional de los egresados del ISEF con cierta cantidad de años de antigüedad, más</w:t>
      </w:r>
      <w:r>
        <w:rPr>
          <w:rFonts w:ascii="Times New Roman" w:hAnsi="Times New Roman"/>
          <w:sz w:val="24"/>
          <w:szCs w:val="24"/>
        </w:rPr>
        <w:t xml:space="preserve"> precisamente con seis a diez años. Siendo así, </w:t>
      </w:r>
      <w:r w:rsidRPr="00D034FD">
        <w:rPr>
          <w:rFonts w:ascii="Times New Roman" w:hAnsi="Times New Roman"/>
          <w:sz w:val="24"/>
          <w:szCs w:val="24"/>
        </w:rPr>
        <w:t>se proyecta el estudio de la inserción laboral del egresado del ISEF</w:t>
      </w:r>
      <w:r>
        <w:rPr>
          <w:rFonts w:ascii="Times New Roman" w:hAnsi="Times New Roman"/>
          <w:sz w:val="24"/>
          <w:szCs w:val="24"/>
        </w:rPr>
        <w:t>,</w:t>
      </w:r>
      <w:r w:rsidRPr="00D034FD">
        <w:rPr>
          <w:rFonts w:ascii="Times New Roman" w:hAnsi="Times New Roman"/>
          <w:sz w:val="24"/>
          <w:szCs w:val="24"/>
        </w:rPr>
        <w:t xml:space="preserve"> conside</w:t>
      </w:r>
      <w:r>
        <w:rPr>
          <w:rFonts w:ascii="Times New Roman" w:hAnsi="Times New Roman"/>
          <w:sz w:val="24"/>
          <w:szCs w:val="24"/>
        </w:rPr>
        <w:t>rando que trabajos anteriores se enfocaron en los egresados recientes del ISEF con hasta no más de cinco años de antigüedad (ERISEF).</w:t>
      </w:r>
    </w:p>
    <w:p w:rsidR="00A665E6" w:rsidRPr="00B2376E" w:rsidRDefault="00A665E6" w:rsidP="00A665E6">
      <w:pPr>
        <w:jc w:val="both"/>
        <w:rPr>
          <w:rFonts w:ascii="Times New Roman" w:hAnsi="Times New Roman"/>
          <w:sz w:val="24"/>
          <w:szCs w:val="24"/>
          <w:lang w:val="es-ES_tradnl"/>
        </w:rPr>
      </w:pPr>
      <w:r w:rsidRPr="00B2376E">
        <w:rPr>
          <w:rFonts w:ascii="Times New Roman" w:hAnsi="Times New Roman"/>
          <w:sz w:val="24"/>
          <w:szCs w:val="24"/>
        </w:rPr>
        <w:t xml:space="preserve">La muestra fue del veintiséis por ciento de la población, </w:t>
      </w:r>
      <w:r>
        <w:rPr>
          <w:rFonts w:ascii="Times New Roman" w:hAnsi="Times New Roman"/>
          <w:sz w:val="24"/>
          <w:szCs w:val="24"/>
        </w:rPr>
        <w:t>este valor es cercano a la</w:t>
      </w:r>
      <w:r w:rsidRPr="00B2376E">
        <w:rPr>
          <w:rFonts w:ascii="Times New Roman" w:hAnsi="Times New Roman"/>
          <w:sz w:val="24"/>
          <w:szCs w:val="24"/>
        </w:rPr>
        <w:t xml:space="preserve"> </w:t>
      </w:r>
      <w:r>
        <w:rPr>
          <w:rFonts w:ascii="Times New Roman" w:hAnsi="Times New Roman"/>
          <w:sz w:val="24"/>
          <w:szCs w:val="24"/>
        </w:rPr>
        <w:t xml:space="preserve">mayoría </w:t>
      </w:r>
      <w:r w:rsidRPr="00B2376E">
        <w:rPr>
          <w:rFonts w:ascii="Times New Roman" w:hAnsi="Times New Roman"/>
          <w:sz w:val="24"/>
          <w:szCs w:val="24"/>
        </w:rPr>
        <w:t>de las muestras empleadas en estos tipos de estudios (</w:t>
      </w:r>
      <w:r>
        <w:rPr>
          <w:rFonts w:ascii="Times New Roman" w:eastAsia="Calibri" w:hAnsi="Times New Roman" w:cs="Times New Roman"/>
          <w:sz w:val="24"/>
          <w:szCs w:val="24"/>
          <w:lang w:val="es-ES_tradnl"/>
        </w:rPr>
        <w:t>García</w:t>
      </w:r>
      <w:r w:rsidRPr="00B2376E">
        <w:rPr>
          <w:rFonts w:ascii="Times New Roman" w:eastAsia="Calibri" w:hAnsi="Times New Roman" w:cs="Times New Roman"/>
          <w:sz w:val="24"/>
          <w:szCs w:val="24"/>
          <w:lang w:val="es-ES_tradnl"/>
        </w:rPr>
        <w:t xml:space="preserve"> 2003</w:t>
      </w:r>
      <w:r>
        <w:rPr>
          <w:rFonts w:ascii="Times New Roman" w:eastAsia="Calibri" w:hAnsi="Times New Roman" w:cs="Times New Roman"/>
          <w:sz w:val="24"/>
          <w:szCs w:val="24"/>
          <w:lang w:val="es-ES_tradnl"/>
        </w:rPr>
        <w:t>; Campos Mesa 2010</w:t>
      </w:r>
      <w:r w:rsidRPr="00B2376E">
        <w:rPr>
          <w:rFonts w:ascii="Times New Roman" w:eastAsia="Calibri" w:hAnsi="Times New Roman" w:cs="Times New Roman"/>
          <w:sz w:val="24"/>
          <w:szCs w:val="24"/>
          <w:lang w:val="es-ES_tradnl"/>
        </w:rPr>
        <w:t>).</w:t>
      </w:r>
      <w:r>
        <w:rPr>
          <w:rFonts w:ascii="Times New Roman" w:eastAsia="Calibri" w:hAnsi="Times New Roman" w:cs="Times New Roman"/>
          <w:sz w:val="24"/>
          <w:szCs w:val="24"/>
          <w:lang w:val="es-ES_tradnl"/>
        </w:rPr>
        <w:t xml:space="preserve"> Coincidimos con Sánchez Olavarría (2014) cuando considera que en estos tipos de estudios unas de las dificultades más frecuentes es la localización de los voluntarios y sobre todo a medida que  el tiempo de egreso de dichos sujetos es mayor. Este condicionamiento se vio reflejado en la proporción de los estratos de la muestra con respecto a la población, ya sea por género y/o por año de egreso, como así también en el error de muestreo del 16,6 %, lo que nos hace tomar con cierta cautela los resultados hallados.</w:t>
      </w:r>
    </w:p>
    <w:p w:rsidR="00A665E6" w:rsidRDefault="00A665E6" w:rsidP="00A665E6">
      <w:pPr>
        <w:jc w:val="both"/>
        <w:rPr>
          <w:rFonts w:ascii="Times New Roman" w:eastAsia="Calibri" w:hAnsi="Times New Roman" w:cs="Times New Roman"/>
          <w:sz w:val="24"/>
          <w:szCs w:val="24"/>
          <w:lang w:val="es-ES_tradnl"/>
        </w:rPr>
      </w:pPr>
      <w:r w:rsidRPr="00686066">
        <w:rPr>
          <w:rFonts w:ascii="Times New Roman" w:hAnsi="Times New Roman"/>
          <w:sz w:val="24"/>
          <w:szCs w:val="24"/>
        </w:rPr>
        <w:t>Vemos en el gráfico 1 que la mayoría de los egresados de ISEF con 6 a 10 años de antigüedad</w:t>
      </w:r>
      <w:r>
        <w:rPr>
          <w:rFonts w:ascii="Times New Roman" w:hAnsi="Times New Roman"/>
          <w:sz w:val="24"/>
          <w:szCs w:val="24"/>
        </w:rPr>
        <w:t xml:space="preserve"> (EISEF6-10)</w:t>
      </w:r>
      <w:r w:rsidRPr="00686066">
        <w:rPr>
          <w:rFonts w:ascii="Times New Roman" w:hAnsi="Times New Roman"/>
          <w:sz w:val="24"/>
          <w:szCs w:val="24"/>
        </w:rPr>
        <w:t xml:space="preserve"> se desempeñan laboralmente en la profesió</w:t>
      </w:r>
      <w:r>
        <w:rPr>
          <w:rFonts w:ascii="Times New Roman" w:hAnsi="Times New Roman"/>
          <w:sz w:val="24"/>
          <w:szCs w:val="24"/>
        </w:rPr>
        <w:t>n para la cual se han preparado (81% del total). De esta manera podemos afirmar que la proyección de la inserción laboral de los egresados de ISEF es positiva, ya que en ERISEF dicha proporción era tan solo del 52% (</w:t>
      </w:r>
      <w:proofErr w:type="spellStart"/>
      <w:r>
        <w:rPr>
          <w:rFonts w:ascii="Times New Roman" w:hAnsi="Times New Roman"/>
          <w:sz w:val="24"/>
          <w:szCs w:val="24"/>
        </w:rPr>
        <w:t>Gregorat</w:t>
      </w:r>
      <w:proofErr w:type="spellEnd"/>
      <w:r>
        <w:rPr>
          <w:rFonts w:ascii="Times New Roman" w:hAnsi="Times New Roman"/>
          <w:sz w:val="24"/>
          <w:szCs w:val="24"/>
        </w:rPr>
        <w:t xml:space="preserve"> &amp; </w:t>
      </w:r>
      <w:proofErr w:type="spellStart"/>
      <w:r>
        <w:rPr>
          <w:rFonts w:ascii="Times New Roman" w:hAnsi="Times New Roman"/>
          <w:sz w:val="24"/>
          <w:szCs w:val="24"/>
        </w:rPr>
        <w:t>Peirano</w:t>
      </w:r>
      <w:proofErr w:type="spellEnd"/>
      <w:r>
        <w:rPr>
          <w:rFonts w:ascii="Times New Roman" w:hAnsi="Times New Roman"/>
          <w:sz w:val="24"/>
          <w:szCs w:val="24"/>
        </w:rPr>
        <w:t xml:space="preserve"> 2018). </w:t>
      </w:r>
      <w:r w:rsidRPr="003A3B86">
        <w:rPr>
          <w:rFonts w:ascii="Times New Roman" w:eastAsia="Calibri" w:hAnsi="Times New Roman" w:cs="Times New Roman"/>
          <w:sz w:val="24"/>
          <w:szCs w:val="24"/>
          <w:lang w:val="es-ES_tradnl"/>
        </w:rPr>
        <w:t>Este hecho es lógico de suponer y concuerda con la mayoría de los  trabajos revisados que de al</w:t>
      </w:r>
      <w:r>
        <w:rPr>
          <w:rFonts w:ascii="Times New Roman" w:eastAsia="Calibri" w:hAnsi="Times New Roman" w:cs="Times New Roman"/>
          <w:sz w:val="24"/>
          <w:szCs w:val="24"/>
          <w:lang w:val="es-ES_tradnl"/>
        </w:rPr>
        <w:t>guna manera analizaron la evolución</w:t>
      </w:r>
      <w:r w:rsidRPr="003A3B86">
        <w:rPr>
          <w:rFonts w:ascii="Times New Roman" w:eastAsia="Calibri" w:hAnsi="Times New Roman" w:cs="Times New Roman"/>
          <w:sz w:val="24"/>
          <w:szCs w:val="24"/>
          <w:lang w:val="es-ES_tradnl"/>
        </w:rPr>
        <w:t xml:space="preserve"> de </w:t>
      </w:r>
      <w:r>
        <w:rPr>
          <w:rFonts w:ascii="Times New Roman" w:eastAsia="Calibri" w:hAnsi="Times New Roman" w:cs="Times New Roman"/>
          <w:sz w:val="24"/>
          <w:szCs w:val="24"/>
          <w:lang w:val="es-ES_tradnl"/>
        </w:rPr>
        <w:t xml:space="preserve">la </w:t>
      </w:r>
      <w:r w:rsidRPr="003A3B86">
        <w:rPr>
          <w:rFonts w:ascii="Times New Roman" w:eastAsia="Calibri" w:hAnsi="Times New Roman" w:cs="Times New Roman"/>
          <w:sz w:val="24"/>
          <w:szCs w:val="24"/>
          <w:lang w:val="es-ES_tradnl"/>
        </w:rPr>
        <w:t>inserción lab</w:t>
      </w:r>
      <w:r>
        <w:rPr>
          <w:rFonts w:ascii="Times New Roman" w:eastAsia="Calibri" w:hAnsi="Times New Roman" w:cs="Times New Roman"/>
          <w:sz w:val="24"/>
          <w:szCs w:val="24"/>
          <w:lang w:val="es-ES_tradnl"/>
        </w:rPr>
        <w:t>oral en</w:t>
      </w:r>
      <w:r w:rsidRPr="003A3B86">
        <w:rPr>
          <w:rFonts w:ascii="Times New Roman" w:eastAsia="Calibri" w:hAnsi="Times New Roman" w:cs="Times New Roman"/>
          <w:sz w:val="24"/>
          <w:szCs w:val="24"/>
          <w:lang w:val="es-ES_tradnl"/>
        </w:rPr>
        <w:t xml:space="preserve"> distintos gradu</w:t>
      </w:r>
      <w:r>
        <w:rPr>
          <w:rFonts w:ascii="Times New Roman" w:eastAsia="Calibri" w:hAnsi="Times New Roman" w:cs="Times New Roman"/>
          <w:sz w:val="24"/>
          <w:szCs w:val="24"/>
          <w:lang w:val="es-ES_tradnl"/>
        </w:rPr>
        <w:t>ados universitarios y/o de institutos</w:t>
      </w:r>
      <w:r w:rsidRPr="003A3B86">
        <w:rPr>
          <w:rFonts w:ascii="Times New Roman" w:eastAsia="Calibri" w:hAnsi="Times New Roman" w:cs="Times New Roman"/>
          <w:sz w:val="24"/>
          <w:szCs w:val="24"/>
          <w:lang w:val="es-ES_tradnl"/>
        </w:rPr>
        <w:t xml:space="preserve"> superiores (Menéndez 2006;  Tejeda Artigas &amp; </w:t>
      </w:r>
      <w:proofErr w:type="spellStart"/>
      <w:r w:rsidRPr="003A3B86">
        <w:rPr>
          <w:rFonts w:ascii="Times New Roman" w:eastAsia="Calibri" w:hAnsi="Times New Roman" w:cs="Times New Roman"/>
          <w:sz w:val="24"/>
          <w:szCs w:val="24"/>
          <w:lang w:val="es-ES_tradnl"/>
        </w:rPr>
        <w:t>Moreiro</w:t>
      </w:r>
      <w:proofErr w:type="spellEnd"/>
      <w:r w:rsidRPr="003A3B86">
        <w:rPr>
          <w:rFonts w:ascii="Times New Roman" w:eastAsia="Calibri" w:hAnsi="Times New Roman" w:cs="Times New Roman"/>
          <w:sz w:val="24"/>
          <w:szCs w:val="24"/>
          <w:lang w:val="es-ES_tradnl"/>
        </w:rPr>
        <w:t xml:space="preserve"> González 2003; Vidal 2003)</w:t>
      </w:r>
      <w:r>
        <w:rPr>
          <w:rFonts w:ascii="Times New Roman" w:eastAsia="Calibri" w:hAnsi="Times New Roman" w:cs="Times New Roman"/>
          <w:sz w:val="24"/>
          <w:szCs w:val="24"/>
          <w:lang w:val="es-ES_tradnl"/>
        </w:rPr>
        <w:t>.</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La totalidad de los sujetos de EISEF6-10 que poseen trabajo relacionado a su profesión se desempeñan en el ámbito escolarizado, siendo este predominio del área laboral coincidente con otros de los estudios revisados sobre inserción laboral en educación física (</w:t>
      </w:r>
      <w:r w:rsidRPr="00C07F79">
        <w:rPr>
          <w:rFonts w:ascii="Times New Roman" w:eastAsia="Calibri" w:hAnsi="Times New Roman" w:cs="Times New Roman"/>
          <w:sz w:val="24"/>
          <w:szCs w:val="24"/>
          <w:lang w:val="es-ES_tradnl"/>
        </w:rPr>
        <w:t xml:space="preserve">Menéndez 2006; Nanclares &amp; </w:t>
      </w:r>
      <w:proofErr w:type="spellStart"/>
      <w:r w:rsidRPr="00C07F79">
        <w:rPr>
          <w:rFonts w:ascii="Times New Roman" w:eastAsia="Calibri" w:hAnsi="Times New Roman" w:cs="Times New Roman"/>
          <w:sz w:val="24"/>
          <w:szCs w:val="24"/>
          <w:lang w:val="es-ES_tradnl"/>
        </w:rPr>
        <w:t>Urdampilleta</w:t>
      </w:r>
      <w:proofErr w:type="spellEnd"/>
      <w:r w:rsidRPr="00C07F79">
        <w:rPr>
          <w:rFonts w:ascii="Times New Roman" w:eastAsia="Calibri" w:hAnsi="Times New Roman" w:cs="Times New Roman"/>
          <w:sz w:val="24"/>
          <w:szCs w:val="24"/>
          <w:lang w:val="es-ES_tradnl"/>
        </w:rPr>
        <w:t xml:space="preserve"> 2012</w:t>
      </w:r>
      <w:r>
        <w:rPr>
          <w:rFonts w:ascii="Times New Roman" w:eastAsia="Calibri" w:hAnsi="Times New Roman" w:cs="Times New Roman"/>
          <w:sz w:val="24"/>
          <w:szCs w:val="24"/>
          <w:lang w:val="es-ES_tradnl"/>
        </w:rPr>
        <w:t xml:space="preserve">). Así también, encontramos ligeros cambios en la tasa de inserción laboral en el ámbito escolarizado con respecto a los resultados encontrados en ERISEF, en donde dicha tasa era del 88%. No obstante, también la tasa de egresados que se desempeñan en el ámbito laboral no escolarizado es mayor en EISEF6-10 (43%) que en ERISEF (33%), lo que en parte explica la mayor tasa de inserción laboral en los egresados con mayor antigüedad de título. A la luz de estos hechos,  concluimos que si bien se ha mencionado en otros estudios que el área no escolarizada podría ser una gran oportunidad para los egresados de educación física (García 2008), el propio mercado laboral actual y/o quizás la propia elección de los egresados sigue inclinando la balanza hacia el ámbito escolarizado por sobre el ámbito no escolarizado, tal vez por representar ésta un trabajo más seguro y menos precarizado. </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lastRenderedPageBreak/>
        <w:t xml:space="preserve">Ahora bien, si vimos que los egresados que trabajan lo hacen en su totalidad en el ámbito escolarizado también tenemos que decir que la carga horaria en la mayoría de los casos no es la completa, sino que la más frecuente es una carga </w:t>
      </w:r>
      <w:proofErr w:type="spellStart"/>
      <w:r>
        <w:rPr>
          <w:rFonts w:ascii="Times New Roman" w:eastAsia="Calibri" w:hAnsi="Times New Roman" w:cs="Times New Roman"/>
          <w:sz w:val="24"/>
          <w:szCs w:val="24"/>
          <w:lang w:val="es-ES_tradnl"/>
        </w:rPr>
        <w:t>semicompleta</w:t>
      </w:r>
      <w:proofErr w:type="spellEnd"/>
      <w:r>
        <w:rPr>
          <w:rFonts w:ascii="Times New Roman" w:eastAsia="Calibri" w:hAnsi="Times New Roman" w:cs="Times New Roman"/>
          <w:sz w:val="24"/>
          <w:szCs w:val="24"/>
          <w:lang w:val="es-ES_tradnl"/>
        </w:rPr>
        <w:t xml:space="preserve"> equivalente a un cargo testigo. Teniendo esto presente, y sin pasar por alto el hecho de que el 43% de los sujetos de EISEF6-10 se desempeñan  tanto en el área escolarizada como así también en la no escolarizada, estamos en condiciones de afirmar que el área laboral no escolarizada no puede ser dejada de lado, ya que aparentemente es utilizada por el egresado del ISEF  paralelamente como una fuente de ingreso que ocupa el lugar que deja  la incompleta carga horaria en el ámbito no escolarizado. </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En el presente estudio el  lugar de residencia de los egresados no tuvo incidencia en los resultados hallados, ya sea tanto sobre la inserción laboral, como en el ámbito de trabajo profesional. Cabe aclarar que el número de casos de egresados radicados en el interior de la provincia fue muy escaso, haciendo que cualquier observación al respecto deba ser cautelosamente considerada, es decir que estudios con mayor número de casos son necesarios para realmente saber si el lugar de residencia tiene o no que ver con la situación laboral de los egresados de ISEF.</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Por último nos queda ver como el género puede vincularse con la situación laboral de los egresados del ISEF con 6 a 10 años de antigüedad. En este caso, no fueron halladas diferencias estadísticamente significativas en función al género y la inserción laboral, pero podemos ver una ligera tendencia en cuanto al ámbito laboral, siendo que los varones trabajan en mayor proporción en ambos ámbitos laborales en comparación con las mujeres, las cuales tienden a especializarse más en el ámbito escolarizado. De esta manera, se empieza a revertir la situación vista en ERISEF, en donde las mujeres no solo poseían menor tasa de inserción laboral, sino que esto era más notorio en el ámbito escolarizado. Esta realidad puede ser relacionada con  la probabilidad de ocupar puestos de trabajo de acuerdo al ámbito laboral, ya que como dijimos las chances de ocupar lugares de trabajo en el  aumentan al aumentar la antigüedad de los egresados y ahora vemos que, esta afirmación es más notable en el ámbito escolarizado y por sobre todo en las mujeres. Así entonces, presumiblemente en donde los lugares son exclusivos para ellas, como ser en cargos a nivel secundario,  la oportunidad laboral parece claramente mejorar con el paso del tiempo. Tampoco podemos dejar de lado las preferencias o  vocación profesional, ya que por los resultados aquí encontrados podemos sospechar que ellas se inclinan por trabajos en ambientes pedagógicos. Al respecto, no podemos decir que esta observación es coincidente con la literatura ya que en estudios de análisis de vocación profesional en estudiantes de educación física, se encontraron similares puntuaciones tanto varones como en  mujeres (Fernández et. al 2013).</w:t>
      </w:r>
    </w:p>
    <w:p w:rsidR="00A665E6" w:rsidRDefault="00A665E6" w:rsidP="00A665E6">
      <w:pPr>
        <w:jc w:val="both"/>
        <w:rPr>
          <w:rFonts w:ascii="Times New Roman" w:eastAsia="Calibri" w:hAnsi="Times New Roman" w:cs="Times New Roman"/>
          <w:sz w:val="24"/>
          <w:szCs w:val="24"/>
          <w:lang w:val="es-ES_tradnl"/>
        </w:rPr>
      </w:pPr>
      <w:r>
        <w:rPr>
          <w:rFonts w:ascii="Times New Roman" w:eastAsia="Calibri" w:hAnsi="Times New Roman" w:cs="Times New Roman"/>
          <w:sz w:val="24"/>
          <w:szCs w:val="24"/>
          <w:lang w:val="es-ES_tradnl"/>
        </w:rPr>
        <w:t>A la luz de estos hallazgos, esfuerzos curriculares e institucionales deberían ser puestos en acciones de capacitación, gestión y promoción del desempeño profesional del egresado del ISEF en el ámbito no escolarizado, particularmente en el caso de las mujeres.</w:t>
      </w:r>
    </w:p>
    <w:p w:rsidR="00A665E6" w:rsidRPr="00B96744" w:rsidRDefault="00A665E6" w:rsidP="00A665E6">
      <w:pPr>
        <w:jc w:val="both"/>
        <w:rPr>
          <w:rFonts w:ascii="Times New Roman" w:eastAsia="Calibri" w:hAnsi="Times New Roman" w:cs="Times New Roman"/>
          <w:sz w:val="28"/>
          <w:szCs w:val="28"/>
          <w:lang w:val="es-ES_tradnl"/>
        </w:rPr>
      </w:pPr>
      <w:r w:rsidRPr="00B96744">
        <w:rPr>
          <w:rFonts w:ascii="Times New Roman" w:eastAsia="Calibri" w:hAnsi="Times New Roman" w:cs="Times New Roman"/>
          <w:sz w:val="28"/>
          <w:szCs w:val="28"/>
          <w:lang w:val="es-ES_tradnl"/>
        </w:rPr>
        <w:lastRenderedPageBreak/>
        <w:t>Bibliografía</w:t>
      </w:r>
    </w:p>
    <w:p w:rsidR="00A665E6" w:rsidRPr="004A2349" w:rsidRDefault="00A665E6" w:rsidP="00A665E6">
      <w:pPr>
        <w:ind w:right="-7"/>
        <w:jc w:val="both"/>
        <w:rPr>
          <w:rFonts w:ascii="Times New Roman" w:eastAsia="Calibri" w:hAnsi="Times New Roman" w:cs="Times New Roman"/>
          <w:sz w:val="24"/>
          <w:szCs w:val="24"/>
        </w:rPr>
      </w:pPr>
      <w:r w:rsidRPr="004A2349">
        <w:rPr>
          <w:rFonts w:ascii="Times New Roman" w:eastAsia="Calibri" w:hAnsi="Times New Roman" w:cs="Times New Roman"/>
          <w:sz w:val="24"/>
          <w:szCs w:val="24"/>
        </w:rPr>
        <w:t xml:space="preserve">Burriel R, </w:t>
      </w:r>
      <w:proofErr w:type="spellStart"/>
      <w:r w:rsidRPr="004A2349">
        <w:rPr>
          <w:rFonts w:ascii="Times New Roman" w:eastAsia="Calibri" w:hAnsi="Times New Roman" w:cs="Times New Roman"/>
          <w:sz w:val="24"/>
          <w:szCs w:val="24"/>
        </w:rPr>
        <w:t>Beas</w:t>
      </w:r>
      <w:proofErr w:type="spellEnd"/>
      <w:r w:rsidRPr="004A2349">
        <w:rPr>
          <w:rFonts w:ascii="Times New Roman" w:eastAsia="Calibri" w:hAnsi="Times New Roman" w:cs="Times New Roman"/>
          <w:sz w:val="24"/>
          <w:szCs w:val="24"/>
        </w:rPr>
        <w:t xml:space="preserve"> M (2007). El procedimiento de análisis de la inserción laboral de los graduados: una propuesta de modelo longitudinal. </w:t>
      </w:r>
      <w:proofErr w:type="spellStart"/>
      <w:r w:rsidRPr="004A2349">
        <w:rPr>
          <w:rFonts w:ascii="Times New Roman" w:eastAsia="Calibri" w:hAnsi="Times New Roman" w:cs="Times New Roman"/>
          <w:sz w:val="24"/>
          <w:szCs w:val="24"/>
        </w:rPr>
        <w:t>Universitat</w:t>
      </w:r>
      <w:proofErr w:type="spellEnd"/>
      <w:r w:rsidRPr="004A2349">
        <w:rPr>
          <w:rFonts w:ascii="Times New Roman" w:eastAsia="Calibri" w:hAnsi="Times New Roman" w:cs="Times New Roman"/>
          <w:sz w:val="24"/>
          <w:szCs w:val="24"/>
        </w:rPr>
        <w:t xml:space="preserve"> Jaume I</w:t>
      </w:r>
    </w:p>
    <w:p w:rsidR="00A665E6" w:rsidRDefault="00A665E6" w:rsidP="00A665E6">
      <w:pPr>
        <w:jc w:val="both"/>
        <w:rPr>
          <w:rFonts w:ascii="Times New Roman" w:hAnsi="Times New Roman" w:cs="Times New Roman"/>
          <w:color w:val="222222"/>
          <w:sz w:val="24"/>
          <w:szCs w:val="24"/>
          <w:shd w:val="clear" w:color="auto" w:fill="FFFFFF"/>
        </w:rPr>
      </w:pPr>
      <w:r w:rsidRPr="00B96744">
        <w:rPr>
          <w:rFonts w:ascii="Times New Roman" w:hAnsi="Times New Roman" w:cs="Times New Roman"/>
          <w:color w:val="222222"/>
          <w:sz w:val="24"/>
          <w:szCs w:val="24"/>
          <w:shd w:val="clear" w:color="auto" w:fill="FFFFFF"/>
        </w:rPr>
        <w:t>Campos Mesa, M. D. C. (2010). Estudio sobre la inserción laboral de los egresados de Magisterio de Educación Física de la Universidad de Sevilla.</w:t>
      </w:r>
    </w:p>
    <w:p w:rsidR="00A665E6" w:rsidRPr="00B96744" w:rsidRDefault="00A665E6" w:rsidP="00A665E6">
      <w:pPr>
        <w:jc w:val="both"/>
        <w:rPr>
          <w:rFonts w:ascii="Times New Roman" w:hAnsi="Times New Roman" w:cs="Times New Roman"/>
          <w:color w:val="222222"/>
          <w:sz w:val="24"/>
          <w:szCs w:val="24"/>
          <w:shd w:val="clear" w:color="auto" w:fill="FFFFFF"/>
        </w:rPr>
      </w:pPr>
      <w:r w:rsidRPr="00B96744">
        <w:rPr>
          <w:rFonts w:ascii="Times New Roman" w:hAnsi="Times New Roman" w:cs="Times New Roman"/>
          <w:color w:val="222222"/>
          <w:sz w:val="24"/>
          <w:szCs w:val="24"/>
          <w:shd w:val="clear" w:color="auto" w:fill="FFFFFF"/>
        </w:rPr>
        <w:t xml:space="preserve">Fernández, J. G., Vega, F. P., &amp; </w:t>
      </w:r>
      <w:proofErr w:type="spellStart"/>
      <w:r w:rsidRPr="00B96744">
        <w:rPr>
          <w:rFonts w:ascii="Times New Roman" w:hAnsi="Times New Roman" w:cs="Times New Roman"/>
          <w:color w:val="222222"/>
          <w:sz w:val="24"/>
          <w:szCs w:val="24"/>
          <w:shd w:val="clear" w:color="auto" w:fill="FFFFFF"/>
        </w:rPr>
        <w:t>Gavira</w:t>
      </w:r>
      <w:proofErr w:type="spellEnd"/>
      <w:r w:rsidRPr="00B96744">
        <w:rPr>
          <w:rFonts w:ascii="Times New Roman" w:hAnsi="Times New Roman" w:cs="Times New Roman"/>
          <w:color w:val="222222"/>
          <w:sz w:val="24"/>
          <w:szCs w:val="24"/>
          <w:shd w:val="clear" w:color="auto" w:fill="FFFFFF"/>
        </w:rPr>
        <w:t>, J. F. (2013). Preferencias profesionales de los estudiantes de licenciatura en Ciencias de la Actividad Física y del Deporte de la Universidad de Sevilla. </w:t>
      </w:r>
      <w:r w:rsidRPr="00B96744">
        <w:rPr>
          <w:rFonts w:ascii="Times New Roman" w:hAnsi="Times New Roman" w:cs="Times New Roman"/>
          <w:i/>
          <w:iCs/>
          <w:color w:val="222222"/>
          <w:sz w:val="24"/>
          <w:szCs w:val="24"/>
          <w:shd w:val="clear" w:color="auto" w:fill="FFFFFF"/>
        </w:rPr>
        <w:t>Retos. Nuevas tendencias en Educación Física, Deporte y Recreación</w:t>
      </w:r>
      <w:r w:rsidRPr="00B96744">
        <w:rPr>
          <w:rFonts w:ascii="Times New Roman" w:hAnsi="Times New Roman" w:cs="Times New Roman"/>
          <w:color w:val="222222"/>
          <w:sz w:val="24"/>
          <w:szCs w:val="24"/>
          <w:shd w:val="clear" w:color="auto" w:fill="FFFFFF"/>
        </w:rPr>
        <w:t>, (23), 39-42.</w:t>
      </w:r>
    </w:p>
    <w:p w:rsidR="00A665E6" w:rsidRDefault="00A665E6" w:rsidP="00A665E6">
      <w:pPr>
        <w:jc w:val="both"/>
        <w:rPr>
          <w:rFonts w:ascii="Times New Roman" w:eastAsia="Calibri" w:hAnsi="Times New Roman" w:cs="Times New Roman"/>
          <w:color w:val="222222"/>
          <w:sz w:val="24"/>
          <w:szCs w:val="24"/>
          <w:shd w:val="clear" w:color="auto" w:fill="FFFFFF"/>
          <w:lang w:val="es-ES_tradnl"/>
        </w:rPr>
      </w:pPr>
      <w:r w:rsidRPr="004A2349">
        <w:rPr>
          <w:rFonts w:ascii="Times New Roman" w:eastAsia="Calibri" w:hAnsi="Times New Roman" w:cs="Times New Roman"/>
          <w:color w:val="222222"/>
          <w:sz w:val="24"/>
          <w:szCs w:val="24"/>
          <w:shd w:val="clear" w:color="auto" w:fill="FFFFFF"/>
          <w:lang w:val="es-ES_tradnl"/>
        </w:rPr>
        <w:t>García, J. V. (2003).</w:t>
      </w:r>
      <w:r w:rsidRPr="00B96744">
        <w:rPr>
          <w:rFonts w:ascii="Times New Roman" w:eastAsia="Calibri" w:hAnsi="Times New Roman" w:cs="Times New Roman"/>
          <w:color w:val="222222"/>
          <w:sz w:val="24"/>
          <w:szCs w:val="24"/>
          <w:shd w:val="clear" w:color="auto" w:fill="FFFFFF"/>
          <w:lang w:val="es-ES_tradnl"/>
        </w:rPr>
        <w:t> </w:t>
      </w:r>
      <w:r w:rsidRPr="004A2349">
        <w:rPr>
          <w:rFonts w:ascii="Times New Roman" w:eastAsia="Calibri" w:hAnsi="Times New Roman" w:cs="Times New Roman"/>
          <w:iCs/>
          <w:color w:val="222222"/>
          <w:sz w:val="24"/>
          <w:szCs w:val="24"/>
          <w:shd w:val="clear" w:color="auto" w:fill="FFFFFF"/>
          <w:lang w:val="es-ES_tradnl"/>
        </w:rPr>
        <w:t>Métodos de análisis de la inserción laboral de los universitarios</w:t>
      </w:r>
      <w:r w:rsidRPr="004A2349">
        <w:rPr>
          <w:rFonts w:ascii="Times New Roman" w:eastAsia="Calibri" w:hAnsi="Times New Roman" w:cs="Times New Roman"/>
          <w:color w:val="222222"/>
          <w:sz w:val="24"/>
          <w:szCs w:val="24"/>
          <w:shd w:val="clear" w:color="auto" w:fill="FFFFFF"/>
          <w:lang w:val="es-ES_tradnl"/>
        </w:rPr>
        <w:t>. Consejo de Coordinación Universitaria</w:t>
      </w:r>
    </w:p>
    <w:p w:rsidR="00A665E6" w:rsidRPr="00B96744" w:rsidRDefault="00A665E6" w:rsidP="00A665E6">
      <w:pPr>
        <w:ind w:right="-7"/>
        <w:jc w:val="both"/>
        <w:rPr>
          <w:rFonts w:ascii="Times New Roman" w:eastAsia="Calibri" w:hAnsi="Times New Roman" w:cs="Times New Roman"/>
          <w:sz w:val="24"/>
          <w:szCs w:val="24"/>
        </w:rPr>
      </w:pPr>
      <w:r w:rsidRPr="00B96744">
        <w:rPr>
          <w:rFonts w:ascii="Times New Roman" w:eastAsia="Calibri" w:hAnsi="Times New Roman" w:cs="Times New Roman"/>
          <w:sz w:val="24"/>
          <w:szCs w:val="24"/>
        </w:rPr>
        <w:t xml:space="preserve">García J (2008). Inserción laboral del egresado de educación física de Catamarca. </w:t>
      </w:r>
      <w:proofErr w:type="spellStart"/>
      <w:r w:rsidRPr="00B96744">
        <w:rPr>
          <w:rFonts w:ascii="Times New Roman" w:eastAsia="Calibri" w:hAnsi="Times New Roman" w:cs="Times New Roman"/>
          <w:sz w:val="24"/>
          <w:szCs w:val="24"/>
        </w:rPr>
        <w:t>Efdeportes</w:t>
      </w:r>
      <w:proofErr w:type="spellEnd"/>
      <w:r w:rsidRPr="00B96744">
        <w:rPr>
          <w:rFonts w:ascii="Times New Roman" w:eastAsia="Calibri" w:hAnsi="Times New Roman" w:cs="Times New Roman"/>
          <w:sz w:val="24"/>
          <w:szCs w:val="24"/>
        </w:rPr>
        <w:t xml:space="preserve"> Revista Digital año 12, n° 117.</w:t>
      </w:r>
    </w:p>
    <w:p w:rsidR="00A665E6" w:rsidRPr="00B96744" w:rsidRDefault="00A665E6" w:rsidP="00A665E6">
      <w:pPr>
        <w:jc w:val="both"/>
        <w:rPr>
          <w:rFonts w:ascii="Times New Roman" w:eastAsia="Calibri" w:hAnsi="Times New Roman" w:cs="Times New Roman"/>
          <w:sz w:val="24"/>
          <w:szCs w:val="24"/>
          <w:lang w:val="es-ES_tradnl"/>
        </w:rPr>
      </w:pPr>
      <w:proofErr w:type="spellStart"/>
      <w:r w:rsidRPr="00B96744">
        <w:rPr>
          <w:rFonts w:ascii="Times New Roman" w:eastAsia="Calibri" w:hAnsi="Times New Roman" w:cs="Times New Roman"/>
          <w:sz w:val="24"/>
          <w:szCs w:val="24"/>
          <w:lang w:val="es-ES_tradnl"/>
        </w:rPr>
        <w:t>Gregorat</w:t>
      </w:r>
      <w:proofErr w:type="spellEnd"/>
      <w:r w:rsidRPr="00B96744">
        <w:rPr>
          <w:rFonts w:ascii="Times New Roman" w:eastAsia="Calibri" w:hAnsi="Times New Roman" w:cs="Times New Roman"/>
          <w:sz w:val="24"/>
          <w:szCs w:val="24"/>
          <w:lang w:val="es-ES_tradnl"/>
        </w:rPr>
        <w:t xml:space="preserve"> J, </w:t>
      </w:r>
      <w:proofErr w:type="spellStart"/>
      <w:r w:rsidRPr="00B96744">
        <w:rPr>
          <w:rFonts w:ascii="Times New Roman" w:eastAsia="Calibri" w:hAnsi="Times New Roman" w:cs="Times New Roman"/>
          <w:sz w:val="24"/>
          <w:szCs w:val="24"/>
          <w:lang w:val="es-ES_tradnl"/>
        </w:rPr>
        <w:t>Peirano</w:t>
      </w:r>
      <w:proofErr w:type="spellEnd"/>
      <w:r w:rsidRPr="00B96744">
        <w:rPr>
          <w:rFonts w:ascii="Times New Roman" w:eastAsia="Calibri" w:hAnsi="Times New Roman" w:cs="Times New Roman"/>
          <w:sz w:val="24"/>
          <w:szCs w:val="24"/>
          <w:lang w:val="es-ES_tradnl"/>
        </w:rPr>
        <w:t xml:space="preserve"> V (2018). Estudio de las experiencias laborales de egresados recientes del ISEF de Catamarca. </w:t>
      </w:r>
      <w:proofErr w:type="spellStart"/>
      <w:r w:rsidRPr="00B96744">
        <w:rPr>
          <w:rFonts w:ascii="Times New Roman" w:eastAsia="Calibri" w:hAnsi="Times New Roman" w:cs="Times New Roman"/>
          <w:sz w:val="24"/>
          <w:szCs w:val="24"/>
          <w:lang w:val="es-ES_tradnl"/>
        </w:rPr>
        <w:t>Dpto</w:t>
      </w:r>
      <w:proofErr w:type="spellEnd"/>
      <w:r w:rsidRPr="00B96744">
        <w:rPr>
          <w:rFonts w:ascii="Times New Roman" w:eastAsia="Calibri" w:hAnsi="Times New Roman" w:cs="Times New Roman"/>
          <w:sz w:val="24"/>
          <w:szCs w:val="24"/>
          <w:lang w:val="es-ES_tradnl"/>
        </w:rPr>
        <w:t xml:space="preserve"> de Investigación. Instituto Superior de Educación Física de Catamarca.</w:t>
      </w:r>
    </w:p>
    <w:p w:rsidR="00A665E6" w:rsidRDefault="00A665E6" w:rsidP="00A665E6">
      <w:pPr>
        <w:ind w:right="-7"/>
        <w:jc w:val="both"/>
        <w:rPr>
          <w:rFonts w:ascii="Times New Roman" w:eastAsia="Calibri" w:hAnsi="Times New Roman" w:cs="Times New Roman"/>
          <w:sz w:val="24"/>
          <w:szCs w:val="24"/>
        </w:rPr>
      </w:pPr>
      <w:proofErr w:type="spellStart"/>
      <w:r w:rsidRPr="004A2349">
        <w:rPr>
          <w:rFonts w:ascii="Times New Roman" w:eastAsia="Calibri" w:hAnsi="Times New Roman" w:cs="Times New Roman"/>
          <w:sz w:val="24"/>
          <w:szCs w:val="24"/>
        </w:rPr>
        <w:t>Menendez</w:t>
      </w:r>
      <w:proofErr w:type="spellEnd"/>
      <w:r w:rsidRPr="004A2349">
        <w:rPr>
          <w:rFonts w:ascii="Times New Roman" w:eastAsia="Calibri" w:hAnsi="Times New Roman" w:cs="Times New Roman"/>
          <w:sz w:val="24"/>
          <w:szCs w:val="24"/>
        </w:rPr>
        <w:t xml:space="preserve"> M (2006). La inserción laboral de los graduados recientes del profesorado de educación física en la Ciudad de Buenos Aires. </w:t>
      </w:r>
      <w:proofErr w:type="spellStart"/>
      <w:r w:rsidRPr="004A2349">
        <w:rPr>
          <w:rFonts w:ascii="Times New Roman" w:eastAsia="Calibri" w:hAnsi="Times New Roman" w:cs="Times New Roman"/>
          <w:sz w:val="24"/>
          <w:szCs w:val="24"/>
        </w:rPr>
        <w:t>Efdeportes</w:t>
      </w:r>
      <w:proofErr w:type="spellEnd"/>
      <w:r w:rsidRPr="004A2349">
        <w:rPr>
          <w:rFonts w:ascii="Times New Roman" w:eastAsia="Calibri" w:hAnsi="Times New Roman" w:cs="Times New Roman"/>
          <w:sz w:val="24"/>
          <w:szCs w:val="24"/>
        </w:rPr>
        <w:t xml:space="preserve"> Revista Digital, año 11, n° 102.</w:t>
      </w:r>
    </w:p>
    <w:p w:rsidR="00A665E6" w:rsidRPr="00B96744" w:rsidRDefault="00A665E6" w:rsidP="00A665E6">
      <w:pPr>
        <w:ind w:right="-7"/>
        <w:jc w:val="both"/>
        <w:rPr>
          <w:rFonts w:ascii="Times New Roman" w:eastAsia="Calibri" w:hAnsi="Times New Roman" w:cs="Times New Roman"/>
          <w:sz w:val="24"/>
          <w:szCs w:val="24"/>
          <w:lang w:val="es-ES_tradnl"/>
        </w:rPr>
      </w:pPr>
      <w:r w:rsidRPr="00B96744">
        <w:rPr>
          <w:rFonts w:ascii="Times New Roman" w:eastAsia="Calibri" w:hAnsi="Times New Roman" w:cs="Times New Roman"/>
          <w:sz w:val="24"/>
          <w:szCs w:val="24"/>
          <w:lang w:val="es-ES_tradnl"/>
        </w:rPr>
        <w:t xml:space="preserve">Nanclares N, </w:t>
      </w:r>
      <w:proofErr w:type="spellStart"/>
      <w:r w:rsidRPr="00B96744">
        <w:rPr>
          <w:rFonts w:ascii="Times New Roman" w:eastAsia="Calibri" w:hAnsi="Times New Roman" w:cs="Times New Roman"/>
          <w:sz w:val="24"/>
          <w:szCs w:val="24"/>
          <w:lang w:val="es-ES_tradnl"/>
        </w:rPr>
        <w:t>Urdampilleta</w:t>
      </w:r>
      <w:proofErr w:type="spellEnd"/>
      <w:r w:rsidRPr="00B96744">
        <w:rPr>
          <w:rFonts w:ascii="Times New Roman" w:eastAsia="Calibri" w:hAnsi="Times New Roman" w:cs="Times New Roman"/>
          <w:sz w:val="24"/>
          <w:szCs w:val="24"/>
          <w:lang w:val="es-ES_tradnl"/>
        </w:rPr>
        <w:t xml:space="preserve"> A. (2012). Competencias y mercado laboral de los licenciados en ciencias de la actividad física y el deporte ¿Educación, entrenamiento, recreación o salud? </w:t>
      </w:r>
      <w:r w:rsidRPr="00B96744">
        <w:rPr>
          <w:rFonts w:ascii="Times New Roman" w:eastAsia="Calibri" w:hAnsi="Times New Roman" w:cs="Times New Roman"/>
          <w:bCs/>
          <w:iCs/>
          <w:sz w:val="24"/>
          <w:szCs w:val="24"/>
          <w:lang w:val="es-ES_tradnl"/>
        </w:rPr>
        <w:t>EFDeportes.com, Revista Digital</w:t>
      </w:r>
      <w:r w:rsidRPr="00B96744">
        <w:rPr>
          <w:rFonts w:ascii="Times New Roman" w:eastAsia="Calibri" w:hAnsi="Times New Roman" w:cs="Times New Roman"/>
          <w:bCs/>
          <w:sz w:val="24"/>
          <w:szCs w:val="24"/>
          <w:lang w:val="es-ES_tradnl"/>
        </w:rPr>
        <w:t>. Buenos Aires, Año 17, Nº 171, Agosto de 2012.</w:t>
      </w:r>
    </w:p>
    <w:p w:rsidR="00A665E6" w:rsidRPr="00B96744" w:rsidRDefault="00A665E6" w:rsidP="00A665E6">
      <w:pPr>
        <w:jc w:val="both"/>
        <w:rPr>
          <w:rFonts w:ascii="Times New Roman" w:hAnsi="Times New Roman" w:cs="Times New Roman"/>
          <w:color w:val="222222"/>
          <w:sz w:val="24"/>
          <w:szCs w:val="24"/>
          <w:shd w:val="clear" w:color="auto" w:fill="FFFFFF"/>
        </w:rPr>
      </w:pPr>
      <w:r w:rsidRPr="00B96744">
        <w:rPr>
          <w:rFonts w:ascii="Times New Roman" w:hAnsi="Times New Roman" w:cs="Times New Roman"/>
          <w:color w:val="222222"/>
          <w:sz w:val="24"/>
          <w:szCs w:val="24"/>
          <w:shd w:val="clear" w:color="auto" w:fill="FFFFFF"/>
        </w:rPr>
        <w:t xml:space="preserve">Poblete, Á., Pérez, C., Lagos, J., </w:t>
      </w:r>
      <w:proofErr w:type="spellStart"/>
      <w:r w:rsidRPr="00B96744">
        <w:rPr>
          <w:rFonts w:ascii="Times New Roman" w:hAnsi="Times New Roman" w:cs="Times New Roman"/>
          <w:color w:val="222222"/>
          <w:sz w:val="24"/>
          <w:szCs w:val="24"/>
          <w:shd w:val="clear" w:color="auto" w:fill="FFFFFF"/>
        </w:rPr>
        <w:t>Loncomilla</w:t>
      </w:r>
      <w:proofErr w:type="spellEnd"/>
      <w:r w:rsidRPr="00B96744">
        <w:rPr>
          <w:rFonts w:ascii="Times New Roman" w:hAnsi="Times New Roman" w:cs="Times New Roman"/>
          <w:color w:val="222222"/>
          <w:sz w:val="24"/>
          <w:szCs w:val="24"/>
          <w:shd w:val="clear" w:color="auto" w:fill="FFFFFF"/>
        </w:rPr>
        <w:t>, L., Casas, M., Báez, M.,  &amp; Paredes, S. (2012). Situación actual del seguimiento de egresados e inserción laboral en un grupo de universidades chilenas.</w:t>
      </w:r>
    </w:p>
    <w:p w:rsidR="00A665E6" w:rsidRPr="00B96744" w:rsidRDefault="00A665E6" w:rsidP="00A665E6">
      <w:pPr>
        <w:jc w:val="both"/>
        <w:rPr>
          <w:rFonts w:ascii="Times New Roman" w:hAnsi="Times New Roman" w:cs="Times New Roman"/>
          <w:color w:val="222222"/>
          <w:sz w:val="24"/>
          <w:szCs w:val="24"/>
          <w:shd w:val="clear" w:color="auto" w:fill="FFFFFF"/>
        </w:rPr>
      </w:pPr>
      <w:r w:rsidRPr="00B96744">
        <w:rPr>
          <w:rFonts w:ascii="Times New Roman" w:hAnsi="Times New Roman" w:cs="Times New Roman"/>
          <w:color w:val="222222"/>
          <w:sz w:val="24"/>
          <w:szCs w:val="24"/>
          <w:shd w:val="clear" w:color="auto" w:fill="FFFFFF"/>
        </w:rPr>
        <w:t>Sánchez-Olavarría, C. (2014). Los egresados de comunicación y el mercado laboral: un estudio de trayectorias profesionales. </w:t>
      </w:r>
      <w:r w:rsidRPr="00B96744">
        <w:rPr>
          <w:rFonts w:ascii="Times New Roman" w:hAnsi="Times New Roman" w:cs="Times New Roman"/>
          <w:i/>
          <w:iCs/>
          <w:color w:val="222222"/>
          <w:sz w:val="24"/>
          <w:szCs w:val="24"/>
          <w:shd w:val="clear" w:color="auto" w:fill="FFFFFF"/>
        </w:rPr>
        <w:t>Revista iberoamericana de educación superior</w:t>
      </w:r>
      <w:r w:rsidRPr="00B96744">
        <w:rPr>
          <w:rFonts w:ascii="Times New Roman" w:hAnsi="Times New Roman" w:cs="Times New Roman"/>
          <w:color w:val="222222"/>
          <w:sz w:val="24"/>
          <w:szCs w:val="24"/>
          <w:shd w:val="clear" w:color="auto" w:fill="FFFFFF"/>
        </w:rPr>
        <w:t>, </w:t>
      </w:r>
      <w:r w:rsidRPr="00B96744">
        <w:rPr>
          <w:rFonts w:ascii="Times New Roman" w:hAnsi="Times New Roman" w:cs="Times New Roman"/>
          <w:i/>
          <w:iCs/>
          <w:color w:val="222222"/>
          <w:sz w:val="24"/>
          <w:szCs w:val="24"/>
          <w:shd w:val="clear" w:color="auto" w:fill="FFFFFF"/>
        </w:rPr>
        <w:t>5</w:t>
      </w:r>
      <w:r w:rsidRPr="00B96744">
        <w:rPr>
          <w:rFonts w:ascii="Times New Roman" w:hAnsi="Times New Roman" w:cs="Times New Roman"/>
          <w:color w:val="222222"/>
          <w:sz w:val="24"/>
          <w:szCs w:val="24"/>
          <w:shd w:val="clear" w:color="auto" w:fill="FFFFFF"/>
        </w:rPr>
        <w:t>(13), 40-54.</w:t>
      </w:r>
    </w:p>
    <w:p w:rsidR="00A665E6" w:rsidRPr="00B96744" w:rsidRDefault="00A665E6" w:rsidP="00A665E6">
      <w:pPr>
        <w:jc w:val="both"/>
        <w:rPr>
          <w:rFonts w:ascii="Times New Roman" w:eastAsia="Calibri" w:hAnsi="Times New Roman" w:cs="Times New Roman"/>
          <w:color w:val="222222"/>
          <w:sz w:val="24"/>
          <w:szCs w:val="24"/>
          <w:shd w:val="clear" w:color="auto" w:fill="FFFFFF"/>
        </w:rPr>
      </w:pPr>
      <w:r w:rsidRPr="004A2349">
        <w:rPr>
          <w:rFonts w:ascii="Times New Roman" w:eastAsia="Calibri" w:hAnsi="Times New Roman" w:cs="Times New Roman"/>
          <w:color w:val="222222"/>
          <w:sz w:val="24"/>
          <w:szCs w:val="24"/>
          <w:shd w:val="clear" w:color="auto" w:fill="FFFFFF"/>
          <w:lang w:val="es-ES_tradnl"/>
        </w:rPr>
        <w:t>.</w:t>
      </w:r>
      <w:r w:rsidRPr="00B96744">
        <w:rPr>
          <w:rFonts w:ascii="Times New Roman" w:eastAsia="Calibri" w:hAnsi="Times New Roman" w:cs="Times New Roman"/>
          <w:color w:val="222222"/>
          <w:sz w:val="24"/>
          <w:szCs w:val="24"/>
          <w:shd w:val="clear" w:color="auto" w:fill="FFFFFF"/>
        </w:rPr>
        <w:t xml:space="preserve">Tejada Artigas, C., &amp; </w:t>
      </w:r>
      <w:proofErr w:type="spellStart"/>
      <w:r w:rsidRPr="00B96744">
        <w:rPr>
          <w:rFonts w:ascii="Times New Roman" w:eastAsia="Calibri" w:hAnsi="Times New Roman" w:cs="Times New Roman"/>
          <w:color w:val="222222"/>
          <w:sz w:val="24"/>
          <w:szCs w:val="24"/>
          <w:shd w:val="clear" w:color="auto" w:fill="FFFFFF"/>
        </w:rPr>
        <w:t>Moreiro</w:t>
      </w:r>
      <w:proofErr w:type="spellEnd"/>
      <w:r w:rsidRPr="00B96744">
        <w:rPr>
          <w:rFonts w:ascii="Times New Roman" w:eastAsia="Calibri" w:hAnsi="Times New Roman" w:cs="Times New Roman"/>
          <w:color w:val="222222"/>
          <w:sz w:val="24"/>
          <w:szCs w:val="24"/>
          <w:shd w:val="clear" w:color="auto" w:fill="FFFFFF"/>
        </w:rPr>
        <w:t xml:space="preserve"> González, J. A. (2003). Mercado de trabajo en Biblioteconomía y Documentación. Estudios sobre la inserción laboral de los titulados universitarios.</w:t>
      </w:r>
    </w:p>
    <w:p w:rsidR="00A665E6" w:rsidRPr="00B96744" w:rsidRDefault="00A665E6" w:rsidP="00A665E6">
      <w:pPr>
        <w:ind w:right="-7"/>
        <w:jc w:val="both"/>
        <w:rPr>
          <w:rFonts w:ascii="Times New Roman" w:eastAsia="Calibri" w:hAnsi="Times New Roman" w:cs="Times New Roman"/>
          <w:sz w:val="24"/>
          <w:szCs w:val="24"/>
        </w:rPr>
      </w:pPr>
      <w:r w:rsidRPr="00B96744">
        <w:rPr>
          <w:rFonts w:ascii="Times New Roman" w:eastAsia="Calibri" w:hAnsi="Times New Roman" w:cs="Times New Roman"/>
          <w:sz w:val="24"/>
          <w:szCs w:val="24"/>
        </w:rPr>
        <w:t>Vidal J, López R, Pérez C (2003). Inserción laboral de los egresados universitarios. Informe ULE 2002. Edición: Secretariado de Publicación y Medios Audiovisuales, Universidad de León, España.</w:t>
      </w:r>
    </w:p>
    <w:p w:rsidR="004F7BEF" w:rsidRPr="004F7BEF" w:rsidRDefault="004F7BEF" w:rsidP="004F7BEF">
      <w:pPr>
        <w:ind w:left="3540" w:firstLine="708"/>
        <w:rPr>
          <w:rFonts w:ascii="Calibri" w:eastAsia="Calibri" w:hAnsi="Calibri" w:cs="Times New Roman"/>
          <w:lang w:val="es-ES_tradnl"/>
        </w:rPr>
      </w:pPr>
      <w:r>
        <w:rPr>
          <w:rFonts w:ascii="Calibri" w:eastAsia="Calibri" w:hAnsi="Calibri" w:cs="Times New Roman"/>
          <w:lang w:val="es-ES_tradnl"/>
        </w:rPr>
        <w:lastRenderedPageBreak/>
        <w:t>SFV de Catamarca, 15</w:t>
      </w:r>
      <w:r w:rsidRPr="004F7BEF">
        <w:rPr>
          <w:rFonts w:ascii="Calibri" w:eastAsia="Calibri" w:hAnsi="Calibri" w:cs="Times New Roman"/>
          <w:lang w:val="es-ES_tradnl"/>
        </w:rPr>
        <w:t xml:space="preserve"> de diciembre de 201</w:t>
      </w:r>
      <w:r>
        <w:rPr>
          <w:rFonts w:ascii="Calibri" w:eastAsia="Calibri" w:hAnsi="Calibri" w:cs="Times New Roman"/>
          <w:lang w:val="es-ES_tradnl"/>
        </w:rPr>
        <w:t>9</w:t>
      </w:r>
      <w:r w:rsidRPr="004F7BEF">
        <w:rPr>
          <w:rFonts w:ascii="Calibri" w:eastAsia="Calibri" w:hAnsi="Calibri" w:cs="Times New Roman"/>
          <w:lang w:val="es-ES_tradnl"/>
        </w:rPr>
        <w:t>.</w:t>
      </w:r>
    </w:p>
    <w:p w:rsidR="004F7BEF" w:rsidRPr="004F7BEF" w:rsidRDefault="004F7BEF" w:rsidP="004F7BEF">
      <w:pPr>
        <w:rPr>
          <w:rFonts w:ascii="Calibri" w:eastAsia="Calibri" w:hAnsi="Calibri" w:cs="Times New Roman"/>
          <w:lang w:val="es-ES_tradnl"/>
        </w:rPr>
      </w:pPr>
    </w:p>
    <w:p w:rsidR="004F7BEF" w:rsidRPr="004F7BEF" w:rsidRDefault="004F7BEF" w:rsidP="004F7BEF">
      <w:pPr>
        <w:rPr>
          <w:rFonts w:ascii="Calibri" w:eastAsia="Calibri" w:hAnsi="Calibri" w:cs="Times New Roman"/>
          <w:lang w:val="es-ES_tradnl"/>
        </w:rPr>
      </w:pPr>
      <w:r w:rsidRPr="004F7BEF">
        <w:rPr>
          <w:rFonts w:ascii="Calibri" w:eastAsia="Calibri" w:hAnsi="Calibri" w:cs="Times New Roman"/>
          <w:lang w:val="es-ES_tradnl"/>
        </w:rPr>
        <w:t>Sra. Rectora ISEF:</w:t>
      </w:r>
    </w:p>
    <w:p w:rsidR="004F7BEF" w:rsidRPr="004F7BEF" w:rsidRDefault="004F7BEF" w:rsidP="004F7BEF">
      <w:pPr>
        <w:rPr>
          <w:rFonts w:ascii="Calibri" w:eastAsia="Calibri" w:hAnsi="Calibri" w:cs="Times New Roman"/>
          <w:lang w:val="es-ES_tradnl"/>
        </w:rPr>
      </w:pPr>
      <w:r w:rsidRPr="004F7BEF">
        <w:rPr>
          <w:rFonts w:ascii="Calibri" w:eastAsia="Calibri" w:hAnsi="Calibri" w:cs="Times New Roman"/>
          <w:lang w:val="es-ES_tradnl"/>
        </w:rPr>
        <w:t>Lic. Eugenia Carrizo:</w:t>
      </w:r>
    </w:p>
    <w:p w:rsidR="004F7BEF" w:rsidRPr="004F7BEF" w:rsidRDefault="004F7BEF" w:rsidP="004F7BEF">
      <w:pPr>
        <w:jc w:val="both"/>
        <w:rPr>
          <w:rFonts w:ascii="Times New Roman" w:eastAsia="Calibri" w:hAnsi="Times New Roman" w:cs="Times New Roman"/>
          <w:sz w:val="24"/>
          <w:szCs w:val="24"/>
          <w:lang w:val="es-ES_tradnl"/>
        </w:rPr>
      </w:pPr>
      <w:r w:rsidRPr="004F7BEF">
        <w:rPr>
          <w:rFonts w:ascii="Calibri" w:eastAsia="Calibri" w:hAnsi="Calibri" w:cs="Times New Roman"/>
          <w:lang w:val="es-ES_tradnl"/>
        </w:rPr>
        <w:tab/>
      </w:r>
      <w:r w:rsidRPr="004F7BEF">
        <w:rPr>
          <w:rFonts w:ascii="Calibri" w:eastAsia="Calibri" w:hAnsi="Calibri" w:cs="Times New Roman"/>
          <w:lang w:val="es-ES_tradnl"/>
        </w:rPr>
        <w:tab/>
      </w:r>
      <w:r w:rsidRPr="004F7BEF">
        <w:rPr>
          <w:rFonts w:ascii="Calibri" w:eastAsia="Calibri" w:hAnsi="Calibri" w:cs="Times New Roman"/>
          <w:lang w:val="es-ES_tradnl"/>
        </w:rPr>
        <w:tab/>
        <w:t>Tengo el agrado de dirigirme a usted a los efectos de elevar el informe final sobre el proyecto de invest</w:t>
      </w:r>
      <w:bookmarkStart w:id="0" w:name="_GoBack"/>
      <w:bookmarkEnd w:id="0"/>
      <w:r w:rsidRPr="004F7BEF">
        <w:rPr>
          <w:rFonts w:ascii="Calibri" w:eastAsia="Calibri" w:hAnsi="Calibri" w:cs="Times New Roman"/>
          <w:lang w:val="es-ES_tradnl"/>
        </w:rPr>
        <w:t xml:space="preserve">igación denominado </w:t>
      </w:r>
      <w:r>
        <w:rPr>
          <w:rFonts w:ascii="Calibri" w:eastAsia="Calibri" w:hAnsi="Calibri" w:cs="Times New Roman"/>
          <w:lang w:val="es-ES_tradnl"/>
        </w:rPr>
        <w:t>“</w:t>
      </w:r>
      <w:r w:rsidRPr="004F7BEF">
        <w:rPr>
          <w:rFonts w:cstheme="minorHAnsi"/>
          <w:b/>
          <w:sz w:val="24"/>
          <w:szCs w:val="24"/>
        </w:rPr>
        <w:t>Análisis de la proyección laboral de los egresados del ISEF de Catamarca</w:t>
      </w:r>
      <w:r>
        <w:rPr>
          <w:rFonts w:cstheme="minorHAnsi"/>
          <w:sz w:val="24"/>
          <w:szCs w:val="24"/>
        </w:rPr>
        <w:t xml:space="preserve">”, </w:t>
      </w:r>
      <w:r w:rsidRPr="004F7BEF">
        <w:rPr>
          <w:rFonts w:ascii="Times New Roman" w:eastAsia="Calibri" w:hAnsi="Times New Roman" w:cs="Times New Roman"/>
          <w:sz w:val="24"/>
          <w:szCs w:val="24"/>
          <w:lang w:val="es-ES_tradnl"/>
        </w:rPr>
        <w:t xml:space="preserve"> del cual soy director responsable.</w:t>
      </w:r>
    </w:p>
    <w:p w:rsidR="004F7BEF" w:rsidRDefault="004F7BEF" w:rsidP="004F7BEF">
      <w:pPr>
        <w:jc w:val="both"/>
        <w:rPr>
          <w:rFonts w:ascii="Times New Roman" w:eastAsia="Calibri" w:hAnsi="Times New Roman" w:cs="Times New Roman"/>
          <w:sz w:val="24"/>
          <w:szCs w:val="24"/>
          <w:lang w:val="es-ES_tradnl"/>
        </w:rPr>
      </w:pPr>
      <w:r w:rsidRPr="004F7BEF">
        <w:rPr>
          <w:rFonts w:ascii="Times New Roman" w:eastAsia="Calibri" w:hAnsi="Times New Roman" w:cs="Times New Roman"/>
          <w:sz w:val="24"/>
          <w:szCs w:val="24"/>
          <w:lang w:val="es-ES_tradnl"/>
        </w:rPr>
        <w:tab/>
      </w:r>
      <w:r w:rsidRPr="004F7BEF">
        <w:rPr>
          <w:rFonts w:ascii="Times New Roman" w:eastAsia="Calibri" w:hAnsi="Times New Roman" w:cs="Times New Roman"/>
          <w:sz w:val="24"/>
          <w:szCs w:val="24"/>
          <w:lang w:val="es-ES_tradnl"/>
        </w:rPr>
        <w:tab/>
      </w:r>
      <w:r w:rsidRPr="004F7BEF">
        <w:rPr>
          <w:rFonts w:ascii="Times New Roman" w:eastAsia="Calibri" w:hAnsi="Times New Roman" w:cs="Times New Roman"/>
          <w:sz w:val="24"/>
          <w:szCs w:val="24"/>
          <w:lang w:val="es-ES_tradnl"/>
        </w:rPr>
        <w:tab/>
        <w:t xml:space="preserve">Cabe aclarar que el presente informe consta de las siguientes secciones: Resumen; Introducción; Metodología; Resultados; Discusión y Conclusiones; Bibliografía. </w:t>
      </w:r>
    </w:p>
    <w:p w:rsidR="004F7BEF" w:rsidRPr="004F7BEF" w:rsidRDefault="004F7BEF" w:rsidP="004F7BEF">
      <w:pPr>
        <w:jc w:val="both"/>
        <w:rPr>
          <w:rFonts w:ascii="Times New Roman" w:eastAsia="Calibri" w:hAnsi="Times New Roman" w:cs="Times New Roman"/>
          <w:sz w:val="24"/>
          <w:szCs w:val="24"/>
          <w:lang w:val="es-ES_tradnl"/>
        </w:rPr>
      </w:pPr>
      <w:r w:rsidRPr="004F7BEF">
        <w:rPr>
          <w:rFonts w:ascii="Times New Roman" w:eastAsia="Calibri" w:hAnsi="Times New Roman" w:cs="Times New Roman"/>
          <w:sz w:val="24"/>
          <w:szCs w:val="24"/>
          <w:lang w:val="es-ES_tradnl"/>
        </w:rPr>
        <w:tab/>
      </w:r>
      <w:r w:rsidRPr="004F7BEF">
        <w:rPr>
          <w:rFonts w:ascii="Times New Roman" w:eastAsia="Calibri" w:hAnsi="Times New Roman" w:cs="Times New Roman"/>
          <w:sz w:val="24"/>
          <w:szCs w:val="24"/>
          <w:lang w:val="es-ES_tradnl"/>
        </w:rPr>
        <w:tab/>
      </w:r>
      <w:r w:rsidRPr="004F7BEF">
        <w:rPr>
          <w:rFonts w:ascii="Times New Roman" w:eastAsia="Calibri" w:hAnsi="Times New Roman" w:cs="Times New Roman"/>
          <w:sz w:val="24"/>
          <w:szCs w:val="24"/>
          <w:lang w:val="es-ES_tradnl"/>
        </w:rPr>
        <w:tab/>
        <w:t>Sin otro particular, saludos cordiales.</w:t>
      </w:r>
    </w:p>
    <w:p w:rsidR="004F7BEF" w:rsidRPr="004F7BEF" w:rsidRDefault="004F7BEF" w:rsidP="004F7BEF">
      <w:pPr>
        <w:jc w:val="both"/>
        <w:rPr>
          <w:rFonts w:ascii="Times New Roman" w:eastAsia="Calibri" w:hAnsi="Times New Roman" w:cs="Times New Roman"/>
          <w:sz w:val="24"/>
          <w:szCs w:val="24"/>
          <w:lang w:val="es-ES_tradnl"/>
        </w:rPr>
      </w:pPr>
    </w:p>
    <w:p w:rsidR="004F7BEF" w:rsidRPr="004F7BEF" w:rsidRDefault="004F7BEF" w:rsidP="004F7BEF">
      <w:pPr>
        <w:jc w:val="both"/>
        <w:rPr>
          <w:rFonts w:ascii="Times New Roman" w:eastAsia="Calibri" w:hAnsi="Times New Roman" w:cs="Times New Roman"/>
          <w:b/>
          <w:sz w:val="24"/>
          <w:szCs w:val="24"/>
          <w:lang w:val="es-ES_tradnl"/>
        </w:rPr>
      </w:pPr>
    </w:p>
    <w:p w:rsidR="004F7BEF" w:rsidRPr="00AE407B" w:rsidRDefault="004F7BEF" w:rsidP="004F7BEF">
      <w:pPr>
        <w:ind w:left="5664"/>
        <w:jc w:val="both"/>
        <w:rPr>
          <w:rFonts w:ascii="Calibri" w:eastAsia="Calibri" w:hAnsi="Calibri" w:cs="Times New Roman"/>
          <w:sz w:val="24"/>
          <w:szCs w:val="24"/>
          <w:lang w:val="es-ES_tradnl"/>
        </w:rPr>
      </w:pPr>
      <w:r w:rsidRPr="00AE407B">
        <w:rPr>
          <w:rFonts w:ascii="Times New Roman" w:eastAsia="Calibri" w:hAnsi="Times New Roman" w:cs="Times New Roman"/>
          <w:sz w:val="24"/>
          <w:szCs w:val="24"/>
          <w:lang w:val="es-ES_tradnl"/>
        </w:rPr>
        <w:t xml:space="preserve">Lic. Juan </w:t>
      </w:r>
      <w:proofErr w:type="spellStart"/>
      <w:r w:rsidRPr="00AE407B">
        <w:rPr>
          <w:rFonts w:ascii="Times New Roman" w:eastAsia="Calibri" w:hAnsi="Times New Roman" w:cs="Times New Roman"/>
          <w:sz w:val="24"/>
          <w:szCs w:val="24"/>
          <w:lang w:val="es-ES_tradnl"/>
        </w:rPr>
        <w:t>Gregorat</w:t>
      </w:r>
      <w:proofErr w:type="spellEnd"/>
    </w:p>
    <w:p w:rsidR="0002519D" w:rsidRDefault="0002519D"/>
    <w:sectPr w:rsidR="000251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E6"/>
    <w:rsid w:val="0002519D"/>
    <w:rsid w:val="004F7BEF"/>
    <w:rsid w:val="005C1942"/>
    <w:rsid w:val="008747C4"/>
    <w:rsid w:val="00906BC5"/>
    <w:rsid w:val="00A665E6"/>
    <w:rsid w:val="00AE407B"/>
    <w:rsid w:val="00ED03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665E6"/>
    <w:pPr>
      <w:spacing w:after="0" w:line="240" w:lineRule="auto"/>
    </w:pPr>
    <w:rPr>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665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665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59"/>
    <w:rsid w:val="00A665E6"/>
    <w:pPr>
      <w:spacing w:after="0" w:line="240" w:lineRule="auto"/>
    </w:pPr>
    <w:rPr>
      <w:lang w:val="es-ES_tradn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A665E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6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Excel7.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s-AR" sz="1200" baseline="0"/>
              <a:t> Egresados </a:t>
            </a:r>
            <a:r>
              <a:rPr lang="es-AR" sz="1200"/>
              <a:t>ISEF 6-10</a:t>
            </a:r>
            <a:r>
              <a:rPr lang="es-AR" sz="1200" baseline="0"/>
              <a:t> años antiguedad con o sin trabajo profesional (n = 26)</a:t>
            </a:r>
            <a:endParaRPr lang="es-AR" sz="1200"/>
          </a:p>
        </c:rich>
      </c:tx>
      <c:overlay val="0"/>
    </c:title>
    <c:autoTitleDeleted val="0"/>
    <c:plotArea>
      <c:layout/>
      <c:pieChart>
        <c:varyColors val="1"/>
        <c:ser>
          <c:idx val="0"/>
          <c:order val="0"/>
          <c:cat>
            <c:strRef>
              <c:f>Hoja1!$E$31:$E$32</c:f>
              <c:strCache>
                <c:ptCount val="2"/>
                <c:pt idx="0">
                  <c:v>no trabaja</c:v>
                </c:pt>
                <c:pt idx="1">
                  <c:v>trabaja</c:v>
                </c:pt>
              </c:strCache>
            </c:strRef>
          </c:cat>
          <c:val>
            <c:numRef>
              <c:f>Hoja1!$G$31:$G$32</c:f>
              <c:numCache>
                <c:formatCode>General</c:formatCode>
                <c:ptCount val="2"/>
                <c:pt idx="0">
                  <c:v>5</c:v>
                </c:pt>
                <c:pt idx="1">
                  <c:v>21</c:v>
                </c:pt>
              </c:numCache>
            </c:numRef>
          </c:val>
        </c:ser>
        <c:dLbls>
          <c:showLegendKey val="0"/>
          <c:showVal val="0"/>
          <c:showCatName val="0"/>
          <c:showSerName val="0"/>
          <c:showPercent val="1"/>
          <c:showBubbleSize val="0"/>
          <c:showLeaderLines val="0"/>
        </c:dLbls>
        <c:firstSliceAng val="0"/>
      </c:pieChart>
    </c:plotArea>
    <c:legend>
      <c:legendPos val="r"/>
      <c:layout>
        <c:manualLayout>
          <c:xMode val="edge"/>
          <c:yMode val="edge"/>
          <c:x val="0.8010286526684165"/>
          <c:y val="0.47198891805191018"/>
          <c:w val="0.16286023622047244"/>
          <c:h val="0.1674343832020997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AR" sz="1400"/>
              <a:t>Egresados ISEF</a:t>
            </a:r>
            <a:r>
              <a:rPr lang="es-AR" sz="1400" baseline="0"/>
              <a:t> 6-10 años de antiguedad con o sin trabajo profesional en funcion al género</a:t>
            </a:r>
            <a:endParaRPr lang="es-AR" sz="1400"/>
          </a:p>
        </c:rich>
      </c:tx>
      <c:overlay val="0"/>
    </c:title>
    <c:autoTitleDeleted val="0"/>
    <c:plotArea>
      <c:layout/>
      <c:barChart>
        <c:barDir val="col"/>
        <c:grouping val="stacked"/>
        <c:varyColors val="0"/>
        <c:ser>
          <c:idx val="1"/>
          <c:order val="0"/>
          <c:tx>
            <c:v>trabaja</c:v>
          </c:tx>
          <c:invertIfNegative val="0"/>
          <c:cat>
            <c:strRef>
              <c:f>Hoja1!$G$51:$H$51</c:f>
              <c:strCache>
                <c:ptCount val="2"/>
                <c:pt idx="0">
                  <c:v>Femenino</c:v>
                </c:pt>
                <c:pt idx="1">
                  <c:v>Masculino</c:v>
                </c:pt>
              </c:strCache>
            </c:strRef>
          </c:cat>
          <c:val>
            <c:numRef>
              <c:f>(Hoja1!$G$52;Hoja1!$H$52)</c:f>
              <c:numCache>
                <c:formatCode>General</c:formatCode>
                <c:ptCount val="2"/>
                <c:pt idx="0">
                  <c:v>10</c:v>
                </c:pt>
                <c:pt idx="1">
                  <c:v>11</c:v>
                </c:pt>
              </c:numCache>
            </c:numRef>
          </c:val>
        </c:ser>
        <c:ser>
          <c:idx val="0"/>
          <c:order val="1"/>
          <c:tx>
            <c:v>no trabaja</c:v>
          </c:tx>
          <c:invertIfNegative val="0"/>
          <c:cat>
            <c:strRef>
              <c:f>Hoja1!$G$51:$H$51</c:f>
              <c:strCache>
                <c:ptCount val="2"/>
                <c:pt idx="0">
                  <c:v>Femenino</c:v>
                </c:pt>
                <c:pt idx="1">
                  <c:v>Masculino</c:v>
                </c:pt>
              </c:strCache>
            </c:strRef>
          </c:cat>
          <c:val>
            <c:numRef>
              <c:f>(Hoja1!$G$53;Hoja1!$H$53)</c:f>
              <c:numCache>
                <c:formatCode>General</c:formatCode>
                <c:ptCount val="2"/>
                <c:pt idx="0">
                  <c:v>3</c:v>
                </c:pt>
                <c:pt idx="1">
                  <c:v>2</c:v>
                </c:pt>
              </c:numCache>
            </c:numRef>
          </c:val>
        </c:ser>
        <c:dLbls>
          <c:showLegendKey val="0"/>
          <c:showVal val="0"/>
          <c:showCatName val="0"/>
          <c:showSerName val="0"/>
          <c:showPercent val="0"/>
          <c:showBubbleSize val="0"/>
        </c:dLbls>
        <c:gapWidth val="75"/>
        <c:overlap val="100"/>
        <c:axId val="67409024"/>
        <c:axId val="67410560"/>
      </c:barChart>
      <c:catAx>
        <c:axId val="67409024"/>
        <c:scaling>
          <c:orientation val="minMax"/>
        </c:scaling>
        <c:delete val="0"/>
        <c:axPos val="b"/>
        <c:numFmt formatCode="General" sourceLinked="1"/>
        <c:majorTickMark val="none"/>
        <c:minorTickMark val="none"/>
        <c:tickLblPos val="nextTo"/>
        <c:crossAx val="67410560"/>
        <c:crosses val="autoZero"/>
        <c:auto val="1"/>
        <c:lblAlgn val="ctr"/>
        <c:lblOffset val="100"/>
        <c:noMultiLvlLbl val="0"/>
      </c:catAx>
      <c:valAx>
        <c:axId val="67410560"/>
        <c:scaling>
          <c:orientation val="minMax"/>
        </c:scaling>
        <c:delete val="0"/>
        <c:axPos val="l"/>
        <c:majorGridlines/>
        <c:numFmt formatCode="General" sourceLinked="1"/>
        <c:majorTickMark val="none"/>
        <c:minorTickMark val="none"/>
        <c:tickLblPos val="nextTo"/>
        <c:spPr>
          <a:ln w="9525">
            <a:noFill/>
          </a:ln>
        </c:spPr>
        <c:crossAx val="67409024"/>
        <c:crosses val="autoZero"/>
        <c:crossBetween val="between"/>
      </c:valAx>
    </c:plotArea>
    <c:legend>
      <c:legendPos val="b"/>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s-AR" sz="1200"/>
              <a:t>Egresados</a:t>
            </a:r>
            <a:r>
              <a:rPr lang="es-AR" sz="1200" baseline="0"/>
              <a:t> ISEF 6-10 años de antiguedad en función al ámbito de trabajo (n = 21)</a:t>
            </a:r>
            <a:endParaRPr lang="es-AR" sz="1200"/>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Hoja1!$D$95:$D$96</c:f>
              <c:strCache>
                <c:ptCount val="2"/>
                <c:pt idx="0">
                  <c:v>escolarizado</c:v>
                </c:pt>
                <c:pt idx="1">
                  <c:v>ambos</c:v>
                </c:pt>
              </c:strCache>
            </c:strRef>
          </c:cat>
          <c:val>
            <c:numRef>
              <c:f>Hoja1!$E$95:$E$96</c:f>
              <c:numCache>
                <c:formatCode>General</c:formatCode>
                <c:ptCount val="2"/>
                <c:pt idx="0">
                  <c:v>12</c:v>
                </c:pt>
                <c:pt idx="1">
                  <c:v>9</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AR" sz="1400"/>
              <a:t>Egresados ISEF 6-10 años de antiguedad en función</a:t>
            </a:r>
            <a:r>
              <a:rPr lang="es-AR" sz="1400" baseline="0"/>
              <a:t> al ámbito de trabajo y al género</a:t>
            </a:r>
            <a:endParaRPr lang="es-AR" sz="1400"/>
          </a:p>
        </c:rich>
      </c:tx>
      <c:overlay val="0"/>
    </c:title>
    <c:autoTitleDeleted val="0"/>
    <c:plotArea>
      <c:layout>
        <c:manualLayout>
          <c:layoutTarget val="inner"/>
          <c:xMode val="edge"/>
          <c:yMode val="edge"/>
          <c:x val="7.6111091840392192E-2"/>
          <c:y val="0.25130796150481188"/>
          <c:w val="0.82109889347531995"/>
          <c:h val="0.52121719160104985"/>
        </c:manualLayout>
      </c:layout>
      <c:barChart>
        <c:barDir val="col"/>
        <c:grouping val="stacked"/>
        <c:varyColors val="0"/>
        <c:ser>
          <c:idx val="0"/>
          <c:order val="0"/>
          <c:tx>
            <c:strRef>
              <c:f>Hoja1!$D$95</c:f>
              <c:strCache>
                <c:ptCount val="1"/>
                <c:pt idx="0">
                  <c:v>escolarizado</c:v>
                </c:pt>
              </c:strCache>
            </c:strRef>
          </c:tx>
          <c:invertIfNegative val="0"/>
          <c:cat>
            <c:strRef>
              <c:f>Hoja1!$E$94:$G$94</c:f>
              <c:strCache>
                <c:ptCount val="3"/>
                <c:pt idx="0">
                  <c:v>total</c:v>
                </c:pt>
                <c:pt idx="1">
                  <c:v>femenino</c:v>
                </c:pt>
                <c:pt idx="2">
                  <c:v>masculino</c:v>
                </c:pt>
              </c:strCache>
            </c:strRef>
          </c:cat>
          <c:val>
            <c:numRef>
              <c:f>Hoja1!$E$95:$G$95</c:f>
              <c:numCache>
                <c:formatCode>General</c:formatCode>
                <c:ptCount val="3"/>
                <c:pt idx="0">
                  <c:v>12</c:v>
                </c:pt>
                <c:pt idx="1">
                  <c:v>7</c:v>
                </c:pt>
                <c:pt idx="2">
                  <c:v>5</c:v>
                </c:pt>
              </c:numCache>
            </c:numRef>
          </c:val>
        </c:ser>
        <c:ser>
          <c:idx val="1"/>
          <c:order val="1"/>
          <c:tx>
            <c:strRef>
              <c:f>Hoja1!$D$96</c:f>
              <c:strCache>
                <c:ptCount val="1"/>
                <c:pt idx="0">
                  <c:v>ambos</c:v>
                </c:pt>
              </c:strCache>
            </c:strRef>
          </c:tx>
          <c:invertIfNegative val="0"/>
          <c:cat>
            <c:strRef>
              <c:f>Hoja1!$E$94:$G$94</c:f>
              <c:strCache>
                <c:ptCount val="3"/>
                <c:pt idx="0">
                  <c:v>total</c:v>
                </c:pt>
                <c:pt idx="1">
                  <c:v>femenino</c:v>
                </c:pt>
                <c:pt idx="2">
                  <c:v>masculino</c:v>
                </c:pt>
              </c:strCache>
            </c:strRef>
          </c:cat>
          <c:val>
            <c:numRef>
              <c:f>Hoja1!$E$96:$G$96</c:f>
              <c:numCache>
                <c:formatCode>General</c:formatCode>
                <c:ptCount val="3"/>
                <c:pt idx="0">
                  <c:v>9</c:v>
                </c:pt>
                <c:pt idx="1">
                  <c:v>3</c:v>
                </c:pt>
                <c:pt idx="2">
                  <c:v>6</c:v>
                </c:pt>
              </c:numCache>
            </c:numRef>
          </c:val>
        </c:ser>
        <c:dLbls>
          <c:showLegendKey val="0"/>
          <c:showVal val="0"/>
          <c:showCatName val="0"/>
          <c:showSerName val="0"/>
          <c:showPercent val="0"/>
          <c:showBubbleSize val="0"/>
        </c:dLbls>
        <c:gapWidth val="75"/>
        <c:overlap val="100"/>
        <c:axId val="67582208"/>
        <c:axId val="67584000"/>
      </c:barChart>
      <c:catAx>
        <c:axId val="67582208"/>
        <c:scaling>
          <c:orientation val="minMax"/>
        </c:scaling>
        <c:delete val="0"/>
        <c:axPos val="b"/>
        <c:majorTickMark val="none"/>
        <c:minorTickMark val="none"/>
        <c:tickLblPos val="nextTo"/>
        <c:crossAx val="67584000"/>
        <c:crosses val="autoZero"/>
        <c:auto val="1"/>
        <c:lblAlgn val="ctr"/>
        <c:lblOffset val="100"/>
        <c:noMultiLvlLbl val="0"/>
      </c:catAx>
      <c:valAx>
        <c:axId val="67584000"/>
        <c:scaling>
          <c:orientation val="minMax"/>
        </c:scaling>
        <c:delete val="0"/>
        <c:axPos val="l"/>
        <c:majorGridlines/>
        <c:numFmt formatCode="General" sourceLinked="1"/>
        <c:majorTickMark val="none"/>
        <c:minorTickMark val="none"/>
        <c:tickLblPos val="nextTo"/>
        <c:spPr>
          <a:ln w="9525">
            <a:noFill/>
          </a:ln>
        </c:spPr>
        <c:crossAx val="67582208"/>
        <c:crosses val="autoZero"/>
        <c:crossBetween val="between"/>
        <c:majorUnit val="3"/>
      </c:valAx>
    </c:plotArea>
    <c:legend>
      <c:legendPos val="b"/>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s-AR" sz="1200"/>
              <a:t>Egresados ISEF 6-10 años de antiguedad con o sin trabajo</a:t>
            </a:r>
            <a:r>
              <a:rPr lang="es-AR" sz="1200" baseline="0"/>
              <a:t> profesional en función al lugar de residencia</a:t>
            </a:r>
            <a:endParaRPr lang="es-AR" sz="1200"/>
          </a:p>
        </c:rich>
      </c:tx>
      <c:overlay val="0"/>
    </c:title>
    <c:autoTitleDeleted val="0"/>
    <c:plotArea>
      <c:layout/>
      <c:barChart>
        <c:barDir val="col"/>
        <c:grouping val="stacked"/>
        <c:varyColors val="0"/>
        <c:ser>
          <c:idx val="0"/>
          <c:order val="0"/>
          <c:tx>
            <c:strRef>
              <c:f>Hoja1!$E$76</c:f>
              <c:strCache>
                <c:ptCount val="1"/>
                <c:pt idx="0">
                  <c:v>no trabaja</c:v>
                </c:pt>
              </c:strCache>
            </c:strRef>
          </c:tx>
          <c:invertIfNegative val="0"/>
          <c:cat>
            <c:strRef>
              <c:f>Hoja1!$G$74:$H$74</c:f>
              <c:strCache>
                <c:ptCount val="2"/>
                <c:pt idx="0">
                  <c:v>Valle Central</c:v>
                </c:pt>
                <c:pt idx="1">
                  <c:v>Interior</c:v>
                </c:pt>
              </c:strCache>
            </c:strRef>
          </c:cat>
          <c:val>
            <c:numRef>
              <c:f>Hoja1!$M$75:$M$76</c:f>
              <c:numCache>
                <c:formatCode>General</c:formatCode>
                <c:ptCount val="2"/>
                <c:pt idx="0">
                  <c:v>23.80952380952381</c:v>
                </c:pt>
                <c:pt idx="1">
                  <c:v>40</c:v>
                </c:pt>
              </c:numCache>
            </c:numRef>
          </c:val>
        </c:ser>
        <c:ser>
          <c:idx val="1"/>
          <c:order val="1"/>
          <c:tx>
            <c:strRef>
              <c:f>Hoja1!$E$75</c:f>
              <c:strCache>
                <c:ptCount val="1"/>
                <c:pt idx="0">
                  <c:v>trabaja</c:v>
                </c:pt>
              </c:strCache>
            </c:strRef>
          </c:tx>
          <c:invertIfNegative val="0"/>
          <c:cat>
            <c:strRef>
              <c:f>Hoja1!$G$74:$H$74</c:f>
              <c:strCache>
                <c:ptCount val="2"/>
                <c:pt idx="0">
                  <c:v>Valle Central</c:v>
                </c:pt>
                <c:pt idx="1">
                  <c:v>Interior</c:v>
                </c:pt>
              </c:strCache>
            </c:strRef>
          </c:cat>
          <c:val>
            <c:numRef>
              <c:f>Hoja1!$L$75:$L$76</c:f>
              <c:numCache>
                <c:formatCode>General</c:formatCode>
                <c:ptCount val="2"/>
                <c:pt idx="0">
                  <c:v>76.19047619047619</c:v>
                </c:pt>
                <c:pt idx="1">
                  <c:v>60</c:v>
                </c:pt>
              </c:numCache>
            </c:numRef>
          </c:val>
        </c:ser>
        <c:dLbls>
          <c:showLegendKey val="0"/>
          <c:showVal val="0"/>
          <c:showCatName val="0"/>
          <c:showSerName val="0"/>
          <c:showPercent val="0"/>
          <c:showBubbleSize val="0"/>
        </c:dLbls>
        <c:gapWidth val="75"/>
        <c:overlap val="100"/>
        <c:axId val="67445504"/>
        <c:axId val="67447040"/>
      </c:barChart>
      <c:catAx>
        <c:axId val="67445504"/>
        <c:scaling>
          <c:orientation val="minMax"/>
        </c:scaling>
        <c:delete val="0"/>
        <c:axPos val="b"/>
        <c:majorTickMark val="none"/>
        <c:minorTickMark val="none"/>
        <c:tickLblPos val="nextTo"/>
        <c:crossAx val="67447040"/>
        <c:crosses val="autoZero"/>
        <c:auto val="1"/>
        <c:lblAlgn val="ctr"/>
        <c:lblOffset val="100"/>
        <c:noMultiLvlLbl val="0"/>
      </c:catAx>
      <c:valAx>
        <c:axId val="67447040"/>
        <c:scaling>
          <c:orientation val="minMax"/>
          <c:max val="100"/>
        </c:scaling>
        <c:delete val="0"/>
        <c:axPos val="l"/>
        <c:majorGridlines/>
        <c:numFmt formatCode="General" sourceLinked="1"/>
        <c:majorTickMark val="none"/>
        <c:minorTickMark val="none"/>
        <c:tickLblPos val="nextTo"/>
        <c:spPr>
          <a:ln w="9525">
            <a:noFill/>
          </a:ln>
        </c:spPr>
        <c:crossAx val="67445504"/>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baseline="0"/>
            </a:pPr>
            <a:r>
              <a:rPr lang="es-AR" sz="1200" baseline="0"/>
              <a:t>Carga Horaria de Egresados ISEF 6-10 años de antiguedad en ámbito escolarizado (n = 21)</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Hoja1!$B$115:$B$117</c:f>
              <c:strCache>
                <c:ptCount val="3"/>
                <c:pt idx="0">
                  <c:v>1/2 cargo</c:v>
                </c:pt>
                <c:pt idx="1">
                  <c:v>1 cargo</c:v>
                </c:pt>
                <c:pt idx="2">
                  <c:v>2 cargos</c:v>
                </c:pt>
              </c:strCache>
            </c:strRef>
          </c:cat>
          <c:val>
            <c:numRef>
              <c:f>Hoja1!$D$115:$D$117</c:f>
              <c:numCache>
                <c:formatCode>General</c:formatCode>
                <c:ptCount val="3"/>
                <c:pt idx="0">
                  <c:v>4</c:v>
                </c:pt>
                <c:pt idx="1">
                  <c:v>12</c:v>
                </c:pt>
                <c:pt idx="2">
                  <c:v>5</c:v>
                </c:pt>
              </c:numCache>
            </c:numRef>
          </c:val>
        </c:ser>
        <c:dLbls>
          <c:showLegendKey val="0"/>
          <c:showVal val="0"/>
          <c:showCatName val="0"/>
          <c:showSerName val="0"/>
          <c:showPercent val="1"/>
          <c:showBubbleSize val="0"/>
          <c:showLeaderLines val="1"/>
        </c:dLbls>
        <c:firstSliceAng val="0"/>
      </c:pieChart>
    </c:plotArea>
    <c:legend>
      <c:legendPos val="r"/>
      <c:overlay val="0"/>
      <c:txPr>
        <a:bodyPr/>
        <a:lstStyle/>
        <a:p>
          <a:pPr rtl="0">
            <a:defRPr/>
          </a:pPr>
          <a:endParaRPr lang="es-AR"/>
        </a:p>
      </c:txPr>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A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s-AR" sz="1200"/>
              <a:t>Dedicación Semanal de Egresados ISEF 6-10 años de antiguedad en ambito no escolarizado (n = 10)</a:t>
            </a:r>
          </a:p>
        </c:rich>
      </c:tx>
      <c:overlay val="0"/>
    </c:title>
    <c:autoTitleDeleted val="0"/>
    <c:plotArea>
      <c:layout/>
      <c:pieChart>
        <c:varyColors val="1"/>
        <c:ser>
          <c:idx val="0"/>
          <c:order val="0"/>
          <c:dLbls>
            <c:showLegendKey val="0"/>
            <c:showVal val="0"/>
            <c:showCatName val="0"/>
            <c:showSerName val="0"/>
            <c:showPercent val="1"/>
            <c:showBubbleSize val="0"/>
            <c:showLeaderLines val="1"/>
          </c:dLbls>
          <c:cat>
            <c:strRef>
              <c:f>Hoja1!$I$115:$I$117</c:f>
              <c:strCache>
                <c:ptCount val="3"/>
                <c:pt idx="0">
                  <c:v>6 hs</c:v>
                </c:pt>
                <c:pt idx="1">
                  <c:v>10-15 hs</c:v>
                </c:pt>
                <c:pt idx="2">
                  <c:v>20 o mas hs</c:v>
                </c:pt>
              </c:strCache>
            </c:strRef>
          </c:cat>
          <c:val>
            <c:numRef>
              <c:f>Hoja1!$K$115:$K$117</c:f>
              <c:numCache>
                <c:formatCode>General</c:formatCode>
                <c:ptCount val="3"/>
                <c:pt idx="0">
                  <c:v>5</c:v>
                </c:pt>
                <c:pt idx="1">
                  <c:v>3</c:v>
                </c:pt>
                <c:pt idx="2">
                  <c:v>2</c:v>
                </c:pt>
              </c:numCache>
            </c:numRef>
          </c:val>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56</TotalTime>
  <Pages>12</Pages>
  <Words>2898</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2019-12-12T14:31:00Z</cp:lastPrinted>
  <dcterms:created xsi:type="dcterms:W3CDTF">2019-12-11T20:20:00Z</dcterms:created>
  <dcterms:modified xsi:type="dcterms:W3CDTF">2019-12-12T14:44:00Z</dcterms:modified>
</cp:coreProperties>
</file>